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743F" w14:textId="65994F9A" w:rsidR="00056E52" w:rsidRPr="00CE0424" w:rsidRDefault="00056E52" w:rsidP="00056E52">
      <w:pPr>
        <w:pStyle w:val="3GPPHeader"/>
        <w:spacing w:after="60"/>
        <w:rPr>
          <w:sz w:val="32"/>
          <w:szCs w:val="32"/>
          <w:highlight w:val="yellow"/>
        </w:rPr>
      </w:pPr>
      <w:r w:rsidRPr="00B371D6">
        <w:rPr>
          <w:sz w:val="24"/>
        </w:rPr>
        <w:t>3</w:t>
      </w:r>
      <w:bookmarkStart w:id="0" w:name="_Ref118724539"/>
      <w:bookmarkEnd w:id="0"/>
      <w:r w:rsidRPr="00B371D6">
        <w:rPr>
          <w:sz w:val="24"/>
        </w:rPr>
        <w:t>GPP TSG-RAN WG2 Meeting #12</w:t>
      </w:r>
      <w:r w:rsidR="000F5040" w:rsidRPr="00B371D6">
        <w:rPr>
          <w:sz w:val="24"/>
        </w:rPr>
        <w:t>3bis</w:t>
      </w:r>
      <w:r w:rsidRPr="00CE0424">
        <w:tab/>
      </w:r>
      <w:r w:rsidRPr="004C2E20">
        <w:rPr>
          <w:sz w:val="32"/>
          <w:szCs w:val="32"/>
        </w:rPr>
        <w:t>R</w:t>
      </w:r>
      <w:r>
        <w:rPr>
          <w:sz w:val="32"/>
          <w:szCs w:val="32"/>
        </w:rPr>
        <w:t>2</w:t>
      </w:r>
      <w:r w:rsidRPr="004C2E20">
        <w:rPr>
          <w:sz w:val="32"/>
          <w:szCs w:val="32"/>
        </w:rPr>
        <w:t>-</w:t>
      </w:r>
      <w:r w:rsidRPr="00D53DBC">
        <w:rPr>
          <w:sz w:val="32"/>
          <w:szCs w:val="32"/>
        </w:rPr>
        <w:t>23</w:t>
      </w:r>
      <w:r w:rsidR="00432518">
        <w:rPr>
          <w:sz w:val="32"/>
          <w:szCs w:val="32"/>
        </w:rPr>
        <w:t>11060</w:t>
      </w:r>
    </w:p>
    <w:p w14:paraId="1529849C" w14:textId="3CDCC117" w:rsidR="00056E52" w:rsidRPr="00056E52" w:rsidRDefault="000F5040" w:rsidP="00056E52">
      <w:pPr>
        <w:pStyle w:val="3GPPHeader"/>
        <w:rPr>
          <w:sz w:val="22"/>
          <w:szCs w:val="28"/>
        </w:rPr>
      </w:pPr>
      <w:r w:rsidRPr="00B371D6">
        <w:rPr>
          <w:sz w:val="24"/>
          <w:szCs w:val="32"/>
        </w:rPr>
        <w:t>Xiamen China</w:t>
      </w:r>
      <w:r w:rsidR="00056E52" w:rsidRPr="00B371D6">
        <w:rPr>
          <w:sz w:val="24"/>
          <w:szCs w:val="32"/>
        </w:rPr>
        <w:t xml:space="preserve">, </w:t>
      </w:r>
      <w:r w:rsidRPr="00B371D6">
        <w:rPr>
          <w:sz w:val="24"/>
          <w:szCs w:val="32"/>
        </w:rPr>
        <w:t>October</w:t>
      </w:r>
      <w:r w:rsidR="00056E52" w:rsidRPr="00B371D6">
        <w:rPr>
          <w:sz w:val="24"/>
          <w:szCs w:val="32"/>
        </w:rPr>
        <w:t xml:space="preserve"> </w:t>
      </w:r>
      <w:r w:rsidRPr="00B371D6">
        <w:rPr>
          <w:sz w:val="24"/>
          <w:szCs w:val="32"/>
        </w:rPr>
        <w:t>9</w:t>
      </w:r>
      <w:r w:rsidR="00CD6E4B" w:rsidRPr="00B371D6">
        <w:rPr>
          <w:sz w:val="24"/>
          <w:szCs w:val="32"/>
          <w:vertAlign w:val="superscript"/>
        </w:rPr>
        <w:t>t</w:t>
      </w:r>
      <w:r w:rsidRPr="00B371D6">
        <w:rPr>
          <w:sz w:val="24"/>
          <w:szCs w:val="32"/>
          <w:vertAlign w:val="superscript"/>
        </w:rPr>
        <w:t>h</w:t>
      </w:r>
      <w:r w:rsidR="00056E52" w:rsidRPr="00B371D6">
        <w:rPr>
          <w:sz w:val="24"/>
          <w:szCs w:val="32"/>
        </w:rPr>
        <w:t xml:space="preserve"> - </w:t>
      </w:r>
      <w:r w:rsidRPr="00B371D6">
        <w:rPr>
          <w:sz w:val="24"/>
          <w:szCs w:val="32"/>
        </w:rPr>
        <w:t>13</w:t>
      </w:r>
      <w:r w:rsidR="00056E52" w:rsidRPr="00B371D6">
        <w:rPr>
          <w:sz w:val="24"/>
          <w:szCs w:val="32"/>
          <w:vertAlign w:val="superscript"/>
        </w:rPr>
        <w:t>th</w:t>
      </w:r>
      <w:r w:rsidR="00585571" w:rsidRPr="00B371D6">
        <w:rPr>
          <w:sz w:val="24"/>
          <w:szCs w:val="32"/>
        </w:rPr>
        <w:t xml:space="preserve">, </w:t>
      </w:r>
      <w:r w:rsidR="00056E52" w:rsidRPr="00B371D6">
        <w:rPr>
          <w:sz w:val="24"/>
          <w:szCs w:val="32"/>
        </w:rPr>
        <w:t>2023</w:t>
      </w:r>
    </w:p>
    <w:p w14:paraId="74D1018D" w14:textId="77777777" w:rsidR="00056E52" w:rsidRDefault="00056E52" w:rsidP="00056E52">
      <w:pPr>
        <w:pStyle w:val="3GPPHeader"/>
        <w:rPr>
          <w:sz w:val="22"/>
        </w:rPr>
      </w:pPr>
    </w:p>
    <w:p w14:paraId="09A39356" w14:textId="5BC2E90D" w:rsidR="001933BD" w:rsidRPr="00BD4EB1" w:rsidRDefault="001933BD" w:rsidP="001933BD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Agenda Item:</w:t>
      </w:r>
      <w:r w:rsidRPr="00BD4EB1">
        <w:rPr>
          <w:rFonts w:cs="Arial"/>
          <w:sz w:val="22"/>
          <w:szCs w:val="22"/>
        </w:rPr>
        <w:tab/>
      </w:r>
      <w:r w:rsidR="00117990">
        <w:rPr>
          <w:rFonts w:cs="Arial"/>
          <w:sz w:val="22"/>
          <w:szCs w:val="22"/>
        </w:rPr>
        <w:t>7</w:t>
      </w:r>
      <w:r w:rsidR="006B3329" w:rsidRPr="006B3329">
        <w:rPr>
          <w:rFonts w:cs="Arial"/>
          <w:sz w:val="22"/>
          <w:szCs w:val="22"/>
        </w:rPr>
        <w:t>.19.2</w:t>
      </w:r>
    </w:p>
    <w:p w14:paraId="635811DF" w14:textId="77777777" w:rsidR="001933BD" w:rsidRPr="00BD4EB1" w:rsidRDefault="001933BD" w:rsidP="001933BD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Source:</w:t>
      </w:r>
      <w:r w:rsidRPr="00BD4EB1">
        <w:rPr>
          <w:rFonts w:cs="Arial"/>
          <w:sz w:val="22"/>
          <w:szCs w:val="22"/>
        </w:rPr>
        <w:tab/>
        <w:t>Ericsson</w:t>
      </w:r>
    </w:p>
    <w:p w14:paraId="44B28ABA" w14:textId="6947D755" w:rsidR="001933BD" w:rsidRPr="007663BF" w:rsidRDefault="001933BD" w:rsidP="001933BD">
      <w:pPr>
        <w:pStyle w:val="3GPPHeader"/>
      </w:pPr>
      <w:r w:rsidRPr="2EE9C89E">
        <w:rPr>
          <w:rFonts w:cs="Arial"/>
          <w:sz w:val="22"/>
          <w:szCs w:val="22"/>
        </w:rPr>
        <w:t>Title:</w:t>
      </w:r>
      <w:r>
        <w:tab/>
      </w:r>
      <w:r w:rsidR="00CB00E4">
        <w:rPr>
          <w:rFonts w:cs="Arial"/>
          <w:sz w:val="22"/>
          <w:szCs w:val="22"/>
        </w:rPr>
        <w:t>E</w:t>
      </w:r>
      <w:r w:rsidR="000F5040">
        <w:rPr>
          <w:rFonts w:cs="Arial"/>
          <w:sz w:val="22"/>
          <w:szCs w:val="22"/>
        </w:rPr>
        <w:t xml:space="preserve">nhanced </w:t>
      </w:r>
      <w:r w:rsidR="00CB00E4">
        <w:rPr>
          <w:rFonts w:cs="Arial"/>
          <w:sz w:val="22"/>
          <w:szCs w:val="22"/>
        </w:rPr>
        <w:t>eDRX in RRC_</w:t>
      </w:r>
      <w:r w:rsidR="005F366E" w:rsidRPr="00100439">
        <w:rPr>
          <w:rFonts w:cs="Arial"/>
          <w:sz w:val="22"/>
          <w:szCs w:val="22"/>
        </w:rPr>
        <w:t>INACTIVE</w:t>
      </w:r>
    </w:p>
    <w:p w14:paraId="1080DEEF" w14:textId="77777777" w:rsidR="001933BD" w:rsidRPr="00BD4EB1" w:rsidRDefault="001933BD" w:rsidP="001933BD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Document for:</w:t>
      </w:r>
      <w:r w:rsidRPr="00BD4EB1">
        <w:rPr>
          <w:rFonts w:cs="Arial"/>
          <w:sz w:val="22"/>
          <w:szCs w:val="22"/>
        </w:rPr>
        <w:tab/>
        <w:t>Discussion, Decision</w:t>
      </w:r>
    </w:p>
    <w:p w14:paraId="3AF536BD" w14:textId="77777777" w:rsidR="001933BD" w:rsidRDefault="001933BD" w:rsidP="001933BD">
      <w:pPr>
        <w:pStyle w:val="Heading1"/>
        <w:jc w:val="both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Pr="00BD4EB1">
        <w:rPr>
          <w:rFonts w:cs="Arial"/>
        </w:rPr>
        <w:t>Introduction</w:t>
      </w:r>
    </w:p>
    <w:p w14:paraId="6C41C82D" w14:textId="643D9F56" w:rsidR="001933BD" w:rsidRDefault="001933BD" w:rsidP="000D427E">
      <w:pPr>
        <w:pStyle w:val="BodyText"/>
        <w:rPr>
          <w:rFonts w:eastAsia="Yu Mincho"/>
          <w:lang w:val="en-GB"/>
        </w:rPr>
      </w:pPr>
      <w:r w:rsidRPr="00436DB4">
        <w:rPr>
          <w:rFonts w:eastAsia="Yu Mincho"/>
          <w:lang w:val="en-GB"/>
        </w:rPr>
        <w:t xml:space="preserve">RAN2 </w:t>
      </w:r>
      <w:r w:rsidR="00117990">
        <w:rPr>
          <w:rFonts w:eastAsia="Yu Mincho"/>
          <w:lang w:val="en-GB"/>
        </w:rPr>
        <w:t xml:space="preserve">has been discussing </w:t>
      </w:r>
      <w:r w:rsidR="0034033B">
        <w:rPr>
          <w:rFonts w:eastAsia="Yu Mincho"/>
          <w:lang w:val="en-GB"/>
        </w:rPr>
        <w:t>supporting</w:t>
      </w:r>
      <w:r w:rsidRPr="00436DB4">
        <w:rPr>
          <w:rFonts w:eastAsia="Yu Mincho"/>
          <w:lang w:val="en-GB"/>
        </w:rPr>
        <w:t xml:space="preserve"> reduced capability (RedCap) NR devices WI</w:t>
      </w:r>
      <w:r w:rsidR="000D427E">
        <w:rPr>
          <w:rFonts w:eastAsia="Yu Mincho"/>
        </w:rPr>
        <w:t xml:space="preserve"> (</w:t>
      </w:r>
      <w:hyperlink r:id="rId11" w:history="1">
        <w:r w:rsidR="000D427E" w:rsidRPr="000C3FFB">
          <w:rPr>
            <w:rStyle w:val="Hyperlink"/>
            <w:rFonts w:eastAsia="Yu Mincho"/>
          </w:rPr>
          <w:t>RP-223544</w:t>
        </w:r>
      </w:hyperlink>
      <w:r w:rsidRPr="00436DB4">
        <w:rPr>
          <w:rFonts w:eastAsia="Yu Mincho"/>
          <w:lang w:val="en-GB"/>
        </w:rPr>
        <w:t xml:space="preserve">). The WID has the following objective on </w:t>
      </w:r>
      <w:r w:rsidR="000D427E">
        <w:rPr>
          <w:rFonts w:eastAsia="Yu Mincho"/>
        </w:rPr>
        <w:t>enhancement</w:t>
      </w:r>
      <w:r w:rsidRPr="00436DB4">
        <w:rPr>
          <w:rFonts w:eastAsia="Yu Mincho"/>
          <w:lang w:val="en-GB"/>
        </w:rPr>
        <w:t xml:space="preserve"> of extended DRX: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33BD" w:rsidRPr="004F1702" w14:paraId="06656155" w14:textId="77777777" w:rsidTr="00E25151">
        <w:tc>
          <w:tcPr>
            <w:tcW w:w="9016" w:type="dxa"/>
          </w:tcPr>
          <w:p w14:paraId="71C84D9D" w14:textId="77777777" w:rsidR="000D427E" w:rsidRPr="004F1702" w:rsidRDefault="000D427E" w:rsidP="000D427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/>
                <w:lang w:val="en-GB" w:eastAsia="ja-JP"/>
              </w:rPr>
            </w:pPr>
            <w:r w:rsidRPr="004F1702">
              <w:rPr>
                <w:rFonts w:ascii="Times New Roman" w:hAnsi="Times New Roman"/>
                <w:lang w:val="en-GB" w:eastAsia="ja-JP"/>
              </w:rPr>
              <w:t>Enhanced eDRX in RRC_INACTIVE (&gt;10.24s) [RAN2, RAN3, RAN4]</w:t>
            </w:r>
          </w:p>
          <w:p w14:paraId="48E4A39C" w14:textId="071FF1B3" w:rsidR="000D427E" w:rsidRPr="004F1702" w:rsidRDefault="000D427E" w:rsidP="000D427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/>
                <w:lang w:val="en-GB" w:eastAsia="ja-JP"/>
              </w:rPr>
            </w:pPr>
            <w:r w:rsidRPr="004F1702">
              <w:rPr>
                <w:rFonts w:ascii="Times New Roman" w:hAnsi="Times New Roman" w:hint="eastAsia"/>
                <w:lang w:val="en-GB" w:eastAsia="ja-JP"/>
              </w:rPr>
              <w:t>Note that this objective requires SA2</w:t>
            </w:r>
            <w:r w:rsidRPr="004F1702">
              <w:rPr>
                <w:rFonts w:ascii="Times New Roman" w:hAnsi="Times New Roman"/>
                <w:lang w:val="en-GB" w:eastAsia="ja-JP"/>
              </w:rPr>
              <w:t xml:space="preserve">, </w:t>
            </w:r>
            <w:r w:rsidRPr="004F1702">
              <w:rPr>
                <w:rFonts w:ascii="Times New Roman" w:hAnsi="Times New Roman" w:hint="eastAsia"/>
                <w:lang w:val="en-GB" w:eastAsia="ja-JP"/>
              </w:rPr>
              <w:t>CT1</w:t>
            </w:r>
            <w:r w:rsidRPr="004F1702">
              <w:rPr>
                <w:rFonts w:ascii="Times New Roman" w:hAnsi="Times New Roman"/>
                <w:lang w:val="en-GB" w:eastAsia="ja-JP"/>
              </w:rPr>
              <w:t xml:space="preserve"> and CT4 </w:t>
            </w:r>
            <w:r w:rsidRPr="004F1702">
              <w:rPr>
                <w:rFonts w:ascii="Times New Roman" w:hAnsi="Times New Roman" w:hint="eastAsia"/>
                <w:lang w:val="en-GB" w:eastAsia="ja-JP"/>
              </w:rPr>
              <w:t>involvement</w:t>
            </w:r>
            <w:r w:rsidRPr="004F1702">
              <w:rPr>
                <w:rFonts w:ascii="Times New Roman" w:hAnsi="Times New Roman"/>
                <w:lang w:eastAsia="ja-JP"/>
              </w:rPr>
              <w:t>.</w:t>
            </w:r>
          </w:p>
        </w:tc>
      </w:tr>
    </w:tbl>
    <w:p w14:paraId="77875F68" w14:textId="77777777" w:rsidR="004F1702" w:rsidRDefault="004F1702" w:rsidP="001933BD">
      <w:pPr>
        <w:pStyle w:val="BodyText"/>
        <w:rPr>
          <w:rFonts w:eastAsiaTheme="minorHAnsi"/>
        </w:rPr>
      </w:pPr>
    </w:p>
    <w:p w14:paraId="5AC0F417" w14:textId="026D9DD5" w:rsidR="004F1702" w:rsidRPr="00F1185F" w:rsidRDefault="004F1702" w:rsidP="001933BD">
      <w:pPr>
        <w:pStyle w:val="BodyText"/>
        <w:rPr>
          <w:rFonts w:eastAsiaTheme="minorHAnsi"/>
        </w:rPr>
      </w:pPr>
      <w:r>
        <w:rPr>
          <w:rFonts w:eastAsiaTheme="minorHAnsi"/>
        </w:rPr>
        <w:t xml:space="preserve">Discussion on eDRX enhancements </w:t>
      </w:r>
      <w:r w:rsidR="00025CF6">
        <w:rPr>
          <w:rFonts w:eastAsiaTheme="minorHAnsi"/>
        </w:rPr>
        <w:t xml:space="preserve">in RRC_INACTIVE </w:t>
      </w:r>
      <w:r>
        <w:rPr>
          <w:rFonts w:eastAsiaTheme="minorHAnsi"/>
        </w:rPr>
        <w:t>continued in RAN2#12</w:t>
      </w:r>
      <w:r w:rsidR="000F5040">
        <w:rPr>
          <w:rFonts w:eastAsiaTheme="minorHAnsi"/>
        </w:rPr>
        <w:t>3</w:t>
      </w:r>
      <w:r>
        <w:rPr>
          <w:rFonts w:eastAsiaTheme="minorHAnsi"/>
        </w:rPr>
        <w:t xml:space="preserve"> and the following</w:t>
      </w:r>
      <w:r w:rsidR="00CD6E4B">
        <w:rPr>
          <w:rFonts w:eastAsiaTheme="minorHAnsi"/>
        </w:rPr>
        <w:t xml:space="preserve"> agreements</w:t>
      </w:r>
      <w:r>
        <w:rPr>
          <w:rFonts w:eastAsiaTheme="minorHAnsi"/>
        </w:rPr>
        <w:t xml:space="preserve"> were </w:t>
      </w:r>
      <w:r w:rsidR="00025CF6">
        <w:rPr>
          <w:rFonts w:eastAsiaTheme="minorHAnsi"/>
        </w:rPr>
        <w:t>made</w:t>
      </w:r>
      <w:r w:rsidR="00F1185F"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33BD" w:rsidRPr="00016374" w14:paraId="1918683A" w14:textId="77777777" w:rsidTr="004F1702">
        <w:tc>
          <w:tcPr>
            <w:tcW w:w="9016" w:type="dxa"/>
          </w:tcPr>
          <w:p w14:paraId="375E36AB" w14:textId="405D9A61" w:rsidR="00F96DAA" w:rsidRDefault="00F96DAA" w:rsidP="00F96DAA">
            <w:pPr>
              <w:pStyle w:val="ListParagraph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There RAN PTW can be shorter, equal to, or longer than the CN PTW.</w:t>
            </w:r>
          </w:p>
          <w:p w14:paraId="483D5E26" w14:textId="77777777" w:rsid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64005C" w14:textId="104F2B50" w:rsidR="00F96DAA" w:rsidRPr="00F96DAA" w:rsidRDefault="00F96DAA" w:rsidP="00F96DAA">
            <w:pPr>
              <w:pStyle w:val="ListParagraph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When enhanced INACTIVE eDRX is used, RAN2 to confirm that UE in RRC_INACTIVE state shall:</w:t>
            </w:r>
          </w:p>
          <w:p w14:paraId="7B6E92C6" w14:textId="77777777" w:rsidR="00F96DAA" w:rsidRP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1)</w:t>
            </w: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During CN PTW, use the same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i_s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as for RRC_IDLE </w:t>
            </w:r>
            <w:proofErr w:type="gram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state;</w:t>
            </w:r>
            <w:proofErr w:type="gramEnd"/>
          </w:p>
          <w:p w14:paraId="5C01AF76" w14:textId="77777777" w:rsidR="00F96DAA" w:rsidRP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2)</w:t>
            </w: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Outside CN PTW and within RAN PTW, use the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i_s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for RRC_INACTIVE </w:t>
            </w:r>
            <w:proofErr w:type="gram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state;</w:t>
            </w:r>
            <w:proofErr w:type="gramEnd"/>
          </w:p>
          <w:p w14:paraId="47B533AF" w14:textId="77777777" w:rsidR="00F96DAA" w:rsidRP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3)</w:t>
            </w: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Outside CN PTW and outside RAN PTW, no PO will be monitored and no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i_s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will be used.</w:t>
            </w:r>
          </w:p>
          <w:p w14:paraId="3D12ABA2" w14:textId="77777777" w:rsid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D8C970B" w14:textId="66649E1D" w:rsidR="00F96DAA" w:rsidRPr="00F96DAA" w:rsidRDefault="00F96DAA" w:rsidP="00F96DAA">
            <w:pPr>
              <w:pStyle w:val="ListParagraph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When enhanced INACTIVE eDRX is used, RAN2 to confirm that:</w:t>
            </w:r>
          </w:p>
          <w:p w14:paraId="658B4BFF" w14:textId="77777777" w:rsidR="00F96DAA" w:rsidRP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1)</w:t>
            </w: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Outside CN PTW and within RAN PTW, the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SubgroupID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is also same as the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SubgroupID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used inside CN </w:t>
            </w:r>
            <w:proofErr w:type="gram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PTW;</w:t>
            </w:r>
            <w:proofErr w:type="gramEnd"/>
          </w:p>
          <w:p w14:paraId="11AC467A" w14:textId="6A62A337" w:rsidR="00334C1A" w:rsidRPr="00F96DAA" w:rsidRDefault="00F96DAA" w:rsidP="00F96DAA">
            <w:pPr>
              <w:pStyle w:val="ListParagraph"/>
              <w:widowControl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2)</w:t>
            </w:r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Outside CN PTW and outside RAN PTW, no PO will be monitored and no </w:t>
            </w:r>
            <w:proofErr w:type="spellStart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>SubgroupID</w:t>
            </w:r>
            <w:proofErr w:type="spellEnd"/>
            <w:r w:rsidRPr="00F96DAA">
              <w:rPr>
                <w:rFonts w:ascii="Arial" w:hAnsi="Arial" w:cs="Arial"/>
                <w:sz w:val="20"/>
                <w:szCs w:val="20"/>
                <w:lang w:val="en-US"/>
              </w:rPr>
              <w:t xml:space="preserve"> will be used.</w:t>
            </w:r>
          </w:p>
        </w:tc>
      </w:tr>
    </w:tbl>
    <w:p w14:paraId="58632B7F" w14:textId="53CB1A39" w:rsidR="001933BD" w:rsidRDefault="001933BD" w:rsidP="001933BD">
      <w:pPr>
        <w:pStyle w:val="BodyText"/>
        <w:rPr>
          <w:rFonts w:eastAsiaTheme="minorHAnsi"/>
        </w:rPr>
      </w:pPr>
    </w:p>
    <w:p w14:paraId="4FF9A827" w14:textId="74091070" w:rsidR="00EC76A6" w:rsidRDefault="00056E52" w:rsidP="00FA33FD">
      <w:pPr>
        <w:pStyle w:val="BodyText"/>
        <w:rPr>
          <w:rFonts w:eastAsiaTheme="minorHAnsi"/>
        </w:rPr>
      </w:pPr>
      <w:r w:rsidRPr="00056E52">
        <w:rPr>
          <w:rFonts w:eastAsiaTheme="minorHAnsi"/>
        </w:rPr>
        <w:t xml:space="preserve">In this contribution, we </w:t>
      </w:r>
      <w:r w:rsidR="00181892">
        <w:rPr>
          <w:rFonts w:eastAsiaTheme="minorHAnsi"/>
        </w:rPr>
        <w:t xml:space="preserve">discuss </w:t>
      </w:r>
      <w:r w:rsidR="00D3243D">
        <w:rPr>
          <w:rFonts w:eastAsiaTheme="minorHAnsi"/>
        </w:rPr>
        <w:t xml:space="preserve">the </w:t>
      </w:r>
      <w:r w:rsidR="0064094F">
        <w:rPr>
          <w:rFonts w:eastAsiaTheme="minorHAnsi"/>
        </w:rPr>
        <w:t>paging occasion index</w:t>
      </w:r>
      <w:r w:rsidR="002F799A">
        <w:rPr>
          <w:rFonts w:eastAsiaTheme="minorHAnsi"/>
        </w:rPr>
        <w:t>, i.e</w:t>
      </w:r>
      <w:r w:rsidR="00B7353C">
        <w:rPr>
          <w:rFonts w:eastAsiaTheme="minorHAnsi"/>
        </w:rPr>
        <w:t>.</w:t>
      </w:r>
      <w:r w:rsidR="002F799A">
        <w:rPr>
          <w:rFonts w:eastAsiaTheme="minorHAnsi"/>
        </w:rPr>
        <w:t xml:space="preserve">, </w:t>
      </w:r>
      <w:proofErr w:type="spellStart"/>
      <w:r w:rsidR="002F799A" w:rsidRPr="00B7353C">
        <w:rPr>
          <w:rFonts w:eastAsiaTheme="minorHAnsi"/>
        </w:rPr>
        <w:t>i_s</w:t>
      </w:r>
      <w:proofErr w:type="spellEnd"/>
      <w:r w:rsidR="002F799A">
        <w:rPr>
          <w:rFonts w:eastAsiaTheme="minorHAnsi"/>
        </w:rPr>
        <w:t xml:space="preserve">, </w:t>
      </w:r>
      <w:r w:rsidR="0064094F">
        <w:rPr>
          <w:rFonts w:eastAsiaTheme="minorHAnsi"/>
        </w:rPr>
        <w:t>for PEI for UE</w:t>
      </w:r>
      <w:r w:rsidR="00625330">
        <w:rPr>
          <w:rFonts w:eastAsiaTheme="minorHAnsi"/>
        </w:rPr>
        <w:t xml:space="preserve">s </w:t>
      </w:r>
      <w:r w:rsidR="002F799A">
        <w:rPr>
          <w:rFonts w:eastAsiaTheme="minorHAnsi"/>
        </w:rPr>
        <w:t>operating in eDRX in RRC_INACTIVE</w:t>
      </w:r>
      <w:r w:rsidR="00C45EF9">
        <w:rPr>
          <w:rFonts w:eastAsiaTheme="minorHAnsi"/>
        </w:rPr>
        <w:t xml:space="preserve"> and text proposal for 38.304</w:t>
      </w:r>
      <w:r w:rsidR="00766A5A">
        <w:rPr>
          <w:rFonts w:eastAsiaTheme="minorHAnsi"/>
        </w:rPr>
        <w:t>.</w:t>
      </w:r>
      <w:r w:rsidR="00D3243D">
        <w:rPr>
          <w:rFonts w:eastAsiaTheme="minorHAnsi"/>
        </w:rPr>
        <w:t xml:space="preserve"> </w:t>
      </w:r>
    </w:p>
    <w:p w14:paraId="7C27E1B3" w14:textId="7ACCA1D7" w:rsidR="00763730" w:rsidRPr="00FA4BBA" w:rsidRDefault="00763730" w:rsidP="00763730">
      <w:pPr>
        <w:pStyle w:val="Heading1"/>
        <w:jc w:val="both"/>
        <w:rPr>
          <w:rFonts w:cs="Arial"/>
        </w:rPr>
      </w:pPr>
      <w:r>
        <w:rPr>
          <w:rFonts w:cs="Arial"/>
        </w:rPr>
        <w:t>2</w:t>
      </w:r>
      <w:r w:rsidRPr="0003073D">
        <w:rPr>
          <w:rFonts w:cs="Arial"/>
        </w:rPr>
        <w:tab/>
      </w:r>
      <w:r>
        <w:rPr>
          <w:rFonts w:cs="Arial"/>
        </w:rPr>
        <w:t>Paging occasion index for PEI</w:t>
      </w:r>
    </w:p>
    <w:p w14:paraId="7A810809" w14:textId="5666B709" w:rsidR="00BC0A2A" w:rsidRDefault="0002280A" w:rsidP="00C00A8F">
      <w:pPr>
        <w:spacing w:after="160" w:line="259" w:lineRule="auto"/>
        <w:jc w:val="both"/>
        <w:rPr>
          <w:rFonts w:ascii="Arial" w:hAnsi="Arial" w:cs="Times New Roman"/>
          <w:sz w:val="20"/>
          <w:szCs w:val="24"/>
          <w:lang w:eastAsia="zh-CN"/>
        </w:rPr>
      </w:pPr>
      <w:r w:rsidRPr="0002280A">
        <w:rPr>
          <w:rFonts w:ascii="Arial" w:hAnsi="Arial" w:cs="Times New Roman"/>
          <w:sz w:val="20"/>
          <w:szCs w:val="24"/>
          <w:lang w:val="en-US" w:eastAsia="zh-CN"/>
        </w:rPr>
        <w:t>A UE can use Paging Early Indication (PEI) in RRC_IDLE and RRC_INACTIVE state</w:t>
      </w:r>
      <w:r w:rsidR="006873EE">
        <w:rPr>
          <w:rFonts w:ascii="Arial" w:hAnsi="Arial" w:cs="Times New Roman"/>
          <w:sz w:val="20"/>
          <w:szCs w:val="24"/>
          <w:lang w:val="en-US" w:eastAsia="zh-CN"/>
        </w:rPr>
        <w:t>s</w:t>
      </w:r>
      <w:r w:rsidRPr="0002280A">
        <w:rPr>
          <w:rFonts w:ascii="Arial" w:hAnsi="Arial" w:cs="Times New Roman"/>
          <w:sz w:val="20"/>
          <w:szCs w:val="24"/>
          <w:lang w:val="en-US" w:eastAsia="zh-CN"/>
        </w:rPr>
        <w:t xml:space="preserve"> if </w:t>
      </w:r>
      <w:r w:rsidR="00230F41">
        <w:rPr>
          <w:rFonts w:ascii="Arial" w:hAnsi="Arial" w:cs="Times New Roman"/>
          <w:sz w:val="20"/>
          <w:szCs w:val="24"/>
          <w:lang w:val="en-US" w:eastAsia="zh-CN"/>
        </w:rPr>
        <w:t xml:space="preserve">use of </w:t>
      </w:r>
      <w:r w:rsidRPr="0002280A">
        <w:rPr>
          <w:rFonts w:ascii="Arial" w:hAnsi="Arial" w:cs="Times New Roman"/>
          <w:sz w:val="20"/>
          <w:szCs w:val="24"/>
          <w:lang w:val="en-US" w:eastAsia="zh-CN"/>
        </w:rPr>
        <w:t xml:space="preserve">PEI </w:t>
      </w:r>
      <w:r w:rsidR="00230F41">
        <w:rPr>
          <w:rFonts w:ascii="Arial" w:hAnsi="Arial" w:cs="Times New Roman"/>
          <w:sz w:val="20"/>
          <w:szCs w:val="24"/>
          <w:lang w:val="en-US" w:eastAsia="zh-CN"/>
        </w:rPr>
        <w:t xml:space="preserve">is allowed in the serving cell </w:t>
      </w:r>
      <w:r w:rsidR="00AE4783">
        <w:rPr>
          <w:rFonts w:ascii="Arial" w:hAnsi="Arial" w:cs="Times New Roman"/>
          <w:sz w:val="20"/>
          <w:szCs w:val="24"/>
          <w:lang w:val="en-US" w:eastAsia="zh-CN"/>
        </w:rPr>
        <w:t xml:space="preserve">with the provision of </w:t>
      </w:r>
      <w:r w:rsidRPr="0002280A">
        <w:rPr>
          <w:rFonts w:ascii="Arial" w:hAnsi="Arial" w:cs="Times New Roman"/>
          <w:sz w:val="20"/>
          <w:szCs w:val="24"/>
          <w:lang w:val="en-US" w:eastAsia="zh-CN"/>
        </w:rPr>
        <w:t>configuration</w:t>
      </w:r>
      <w:r w:rsidRPr="0002280A" w:rsidDel="00AE4783">
        <w:rPr>
          <w:rFonts w:ascii="Arial" w:hAnsi="Arial" w:cs="Times New Roman"/>
          <w:sz w:val="20"/>
          <w:szCs w:val="24"/>
          <w:lang w:val="en-US" w:eastAsia="zh-CN"/>
        </w:rPr>
        <w:t xml:space="preserve"> </w:t>
      </w:r>
      <w:r w:rsidRPr="0002280A">
        <w:rPr>
          <w:rFonts w:ascii="Arial" w:hAnsi="Arial" w:cs="Times New Roman"/>
          <w:sz w:val="20"/>
          <w:szCs w:val="24"/>
          <w:lang w:val="en-US" w:eastAsia="zh-CN"/>
        </w:rPr>
        <w:t xml:space="preserve">in system information. </w:t>
      </w:r>
      <w:r w:rsidR="00BC0A2A" w:rsidRPr="00BC0A2A">
        <w:rPr>
          <w:rFonts w:ascii="Arial" w:hAnsi="Arial" w:cs="Times New Roman"/>
          <w:sz w:val="20"/>
          <w:szCs w:val="24"/>
          <w:lang w:val="en-US" w:eastAsia="zh-CN"/>
        </w:rPr>
        <w:t xml:space="preserve">UEs </w:t>
      </w:r>
      <w:r w:rsidR="00033F25">
        <w:rPr>
          <w:rFonts w:ascii="Arial" w:hAnsi="Arial" w:cs="Times New Roman"/>
          <w:sz w:val="20"/>
          <w:szCs w:val="24"/>
          <w:lang w:val="en-US" w:eastAsia="zh-CN"/>
        </w:rPr>
        <w:t xml:space="preserve">that </w:t>
      </w:r>
      <w:r w:rsidR="00BC0A2A" w:rsidRPr="00BC0A2A">
        <w:rPr>
          <w:rFonts w:ascii="Arial" w:hAnsi="Arial" w:cs="Times New Roman"/>
          <w:sz w:val="20"/>
          <w:szCs w:val="24"/>
          <w:lang w:val="en-US" w:eastAsia="zh-CN"/>
        </w:rPr>
        <w:t>support PEI</w:t>
      </w:r>
      <w:r w:rsidR="00BC0A2A" w:rsidRPr="00BC0A2A" w:rsidDel="00034047">
        <w:rPr>
          <w:rFonts w:ascii="Arial" w:hAnsi="Arial" w:cs="Times New Roman"/>
          <w:sz w:val="20"/>
          <w:szCs w:val="24"/>
          <w:lang w:val="en-US" w:eastAsia="zh-CN"/>
        </w:rPr>
        <w:t xml:space="preserve"> </w:t>
      </w:r>
      <w:r w:rsidR="00BC0A2A" w:rsidRPr="00BC0A2A">
        <w:rPr>
          <w:rFonts w:ascii="Arial" w:hAnsi="Arial" w:cs="Times New Roman"/>
          <w:sz w:val="20"/>
          <w:szCs w:val="24"/>
          <w:lang w:val="en-US" w:eastAsia="zh-CN"/>
        </w:rPr>
        <w:t>monitor one</w:t>
      </w:r>
      <w:r w:rsidR="00BC0A2A">
        <w:rPr>
          <w:rFonts w:ascii="Arial" w:hAnsi="Arial" w:cs="Times New Roman"/>
          <w:sz w:val="20"/>
          <w:szCs w:val="24"/>
          <w:lang w:eastAsia="zh-CN"/>
        </w:rPr>
        <w:t xml:space="preserve"> </w:t>
      </w:r>
      <w:r w:rsidR="00BC0A2A" w:rsidRPr="00BC0A2A">
        <w:rPr>
          <w:rFonts w:ascii="Arial" w:hAnsi="Arial" w:cs="Times New Roman"/>
          <w:sz w:val="20"/>
          <w:szCs w:val="24"/>
          <w:lang w:val="en-US" w:eastAsia="zh-CN"/>
        </w:rPr>
        <w:t xml:space="preserve">PEI occasion (PEI-O) per </w:t>
      </w:r>
      <w:r w:rsidR="00BC0A2A">
        <w:rPr>
          <w:rFonts w:ascii="Arial" w:hAnsi="Arial" w:cs="Times New Roman"/>
          <w:sz w:val="20"/>
          <w:szCs w:val="24"/>
          <w:lang w:eastAsia="zh-CN"/>
        </w:rPr>
        <w:t>e</w:t>
      </w:r>
      <w:r w:rsidR="00BC0A2A" w:rsidRPr="00BC0A2A">
        <w:rPr>
          <w:rFonts w:ascii="Arial" w:hAnsi="Arial" w:cs="Times New Roman"/>
          <w:sz w:val="20"/>
          <w:szCs w:val="24"/>
          <w:lang w:val="en-US" w:eastAsia="zh-CN"/>
        </w:rPr>
        <w:t>DRX cycle</w:t>
      </w:r>
      <w:r w:rsidR="00034047">
        <w:rPr>
          <w:rFonts w:ascii="Arial" w:hAnsi="Arial" w:cs="Times New Roman"/>
          <w:sz w:val="20"/>
          <w:szCs w:val="24"/>
          <w:lang w:val="en-US" w:eastAsia="zh-CN"/>
        </w:rPr>
        <w:t xml:space="preserve"> based on the </w:t>
      </w:r>
      <w:r w:rsidR="00352BB7">
        <w:rPr>
          <w:rFonts w:ascii="Arial" w:hAnsi="Arial" w:cs="Times New Roman"/>
          <w:sz w:val="20"/>
          <w:szCs w:val="24"/>
          <w:lang w:val="en-US" w:eastAsia="zh-CN"/>
        </w:rPr>
        <w:t>PEI configuration</w:t>
      </w:r>
      <w:r w:rsidR="001146A1">
        <w:rPr>
          <w:rFonts w:ascii="Arial" w:hAnsi="Arial" w:cs="Times New Roman"/>
          <w:sz w:val="20"/>
          <w:szCs w:val="24"/>
          <w:lang w:val="en-US" w:eastAsia="zh-CN"/>
        </w:rPr>
        <w:t xml:space="preserve"> provided by the network</w:t>
      </w:r>
      <w:r w:rsidR="00BC0A2A">
        <w:rPr>
          <w:rFonts w:ascii="Arial" w:hAnsi="Arial" w:cs="Times New Roman"/>
          <w:sz w:val="20"/>
          <w:szCs w:val="24"/>
          <w:lang w:eastAsia="zh-CN"/>
        </w:rPr>
        <w:t xml:space="preserve">. </w:t>
      </w:r>
      <w:r w:rsidR="00352BB7">
        <w:rPr>
          <w:rFonts w:ascii="Arial" w:hAnsi="Arial" w:cs="Times New Roman"/>
          <w:sz w:val="20"/>
          <w:szCs w:val="24"/>
          <w:lang w:val="en-US" w:eastAsia="zh-CN"/>
        </w:rPr>
        <w:t>I</w:t>
      </w:r>
      <w:r w:rsidR="00F75366">
        <w:rPr>
          <w:rFonts w:ascii="Arial" w:hAnsi="Arial" w:cs="Times New Roman"/>
          <w:sz w:val="20"/>
          <w:szCs w:val="24"/>
          <w:lang w:val="en-US" w:eastAsia="zh-CN"/>
        </w:rPr>
        <w:t xml:space="preserve">n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 xml:space="preserve">PEI </w:t>
      </w:r>
      <w:r w:rsidR="00F75366">
        <w:rPr>
          <w:rFonts w:ascii="Arial" w:hAnsi="Arial" w:cs="Times New Roman"/>
          <w:sz w:val="20"/>
          <w:szCs w:val="24"/>
          <w:lang w:val="en-US" w:eastAsia="zh-CN"/>
        </w:rPr>
        <w:t xml:space="preserve">it is possible to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 xml:space="preserve">provide an indication per subgroup, where the value </w:t>
      </w:r>
      <w:r w:rsidR="00A45F5D">
        <w:rPr>
          <w:rFonts w:ascii="Arial" w:hAnsi="Arial" w:cs="Times New Roman"/>
          <w:sz w:val="20"/>
          <w:szCs w:val="24"/>
          <w:lang w:val="en-US" w:eastAsia="zh-CN"/>
        </w:rPr>
        <w:t>states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 xml:space="preserve"> whether the</w:t>
      </w:r>
      <w:r w:rsidR="00BC0A2A">
        <w:rPr>
          <w:rFonts w:ascii="Arial" w:hAnsi="Arial" w:cs="Times New Roman"/>
          <w:sz w:val="20"/>
          <w:szCs w:val="24"/>
          <w:lang w:eastAsia="zh-CN"/>
        </w:rPr>
        <w:t xml:space="preserve">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>UE is required to monitor the PO. Therefore,</w:t>
      </w:r>
      <w:r w:rsidR="00BC0A2A" w:rsidRPr="00BC0A2A" w:rsidDel="00987395">
        <w:rPr>
          <w:rFonts w:ascii="Arial" w:hAnsi="Arial" w:cs="Times New Roman"/>
          <w:sz w:val="20"/>
          <w:szCs w:val="24"/>
          <w:lang w:eastAsia="zh-CN"/>
        </w:rPr>
        <w:t xml:space="preserve">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 xml:space="preserve">UE can determine whether to skip </w:t>
      </w:r>
      <w:r w:rsidR="006304FE">
        <w:rPr>
          <w:rFonts w:ascii="Arial" w:hAnsi="Arial" w:cs="Times New Roman"/>
          <w:sz w:val="20"/>
          <w:szCs w:val="24"/>
          <w:lang w:val="en-US" w:eastAsia="zh-CN"/>
        </w:rPr>
        <w:t xml:space="preserve">monitoring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>a PO and the associated required</w:t>
      </w:r>
      <w:r w:rsidR="00BC0A2A">
        <w:rPr>
          <w:rFonts w:ascii="Arial" w:hAnsi="Arial" w:cs="Times New Roman"/>
          <w:sz w:val="20"/>
          <w:szCs w:val="24"/>
          <w:lang w:eastAsia="zh-CN"/>
        </w:rPr>
        <w:t xml:space="preserve">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 xml:space="preserve">synchronization </w:t>
      </w:r>
      <w:r w:rsidR="00143ED0">
        <w:rPr>
          <w:rFonts w:ascii="Arial" w:hAnsi="Arial" w:cs="Times New Roman"/>
          <w:sz w:val="20"/>
          <w:szCs w:val="24"/>
          <w:lang w:val="en-US" w:eastAsia="zh-CN"/>
        </w:rPr>
        <w:t xml:space="preserve">with the serving cell </w:t>
      </w:r>
      <w:r w:rsidR="00BC0A2A" w:rsidRPr="00BC0A2A">
        <w:rPr>
          <w:rFonts w:ascii="Arial" w:hAnsi="Arial" w:cs="Times New Roman"/>
          <w:sz w:val="20"/>
          <w:szCs w:val="24"/>
          <w:lang w:eastAsia="zh-CN"/>
        </w:rPr>
        <w:t>based on the PEI indication</w:t>
      </w:r>
      <w:r w:rsidR="00BC0A2A">
        <w:rPr>
          <w:rFonts w:ascii="Arial" w:hAnsi="Arial" w:cs="Times New Roman"/>
          <w:sz w:val="20"/>
          <w:szCs w:val="24"/>
          <w:lang w:eastAsia="zh-CN"/>
        </w:rPr>
        <w:t xml:space="preserve">. </w:t>
      </w:r>
    </w:p>
    <w:p w14:paraId="0737281C" w14:textId="10773B1F" w:rsidR="008C6764" w:rsidRDefault="0002280A" w:rsidP="00C00A8F">
      <w:pPr>
        <w:spacing w:after="160" w:line="259" w:lineRule="auto"/>
        <w:jc w:val="both"/>
        <w:rPr>
          <w:rFonts w:ascii="Arial" w:hAnsi="Arial" w:cs="Times New Roman"/>
          <w:sz w:val="20"/>
          <w:szCs w:val="24"/>
          <w:lang w:eastAsia="zh-CN"/>
        </w:rPr>
      </w:pPr>
      <w:r w:rsidRPr="0002280A">
        <w:rPr>
          <w:rFonts w:ascii="Arial" w:hAnsi="Arial" w:cs="Times New Roman"/>
          <w:sz w:val="20"/>
          <w:szCs w:val="24"/>
          <w:lang w:val="en-US" w:eastAsia="zh-CN"/>
        </w:rPr>
        <w:t>The index of paging occasion ‘</w:t>
      </w:r>
      <w:proofErr w:type="spellStart"/>
      <w:r w:rsidRPr="00B63F7F">
        <w:rPr>
          <w:rFonts w:ascii="Arial" w:hAnsi="Arial" w:cs="Times New Roman"/>
          <w:sz w:val="20"/>
          <w:szCs w:val="24"/>
          <w:lang w:val="en-US" w:eastAsia="zh-CN"/>
        </w:rPr>
        <w:t>i_s</w:t>
      </w:r>
      <w:proofErr w:type="spellEnd"/>
      <w:r w:rsidRPr="0002280A">
        <w:rPr>
          <w:rFonts w:ascii="Arial" w:hAnsi="Arial" w:cs="Times New Roman"/>
          <w:sz w:val="20"/>
          <w:szCs w:val="24"/>
          <w:lang w:val="en-US" w:eastAsia="zh-CN"/>
        </w:rPr>
        <w:t xml:space="preserve">’ is different for </w:t>
      </w:r>
      <w:r w:rsidR="00330E99">
        <w:rPr>
          <w:rFonts w:ascii="Arial" w:hAnsi="Arial" w:cs="Times New Roman"/>
          <w:sz w:val="20"/>
          <w:szCs w:val="24"/>
          <w:lang w:val="en-US" w:eastAsia="zh-CN"/>
        </w:rPr>
        <w:t xml:space="preserve">RAN </w:t>
      </w:r>
      <w:r w:rsidRPr="0002280A">
        <w:rPr>
          <w:rFonts w:ascii="Arial" w:hAnsi="Arial" w:cs="Times New Roman"/>
          <w:sz w:val="20"/>
          <w:szCs w:val="24"/>
          <w:lang w:val="en-US" w:eastAsia="zh-CN"/>
        </w:rPr>
        <w:t>paging</w:t>
      </w:r>
      <w:r>
        <w:rPr>
          <w:rFonts w:ascii="Arial" w:hAnsi="Arial" w:cs="Times New Roman"/>
          <w:sz w:val="20"/>
          <w:szCs w:val="24"/>
          <w:lang w:eastAsia="zh-CN"/>
        </w:rPr>
        <w:t xml:space="preserve"> </w:t>
      </w:r>
      <w:r w:rsidR="00C00A8F">
        <w:rPr>
          <w:rFonts w:ascii="Arial" w:hAnsi="Arial" w:cs="Times New Roman"/>
          <w:sz w:val="20"/>
          <w:szCs w:val="24"/>
          <w:lang w:eastAsia="zh-CN"/>
        </w:rPr>
        <w:t>in</w:t>
      </w:r>
      <w:r>
        <w:rPr>
          <w:rFonts w:ascii="Arial" w:hAnsi="Arial" w:cs="Times New Roman"/>
          <w:sz w:val="20"/>
          <w:szCs w:val="24"/>
          <w:lang w:eastAsia="zh-CN"/>
        </w:rPr>
        <w:t xml:space="preserve"> RRC_INACTIVE </w:t>
      </w:r>
      <w:r w:rsidR="00121A44">
        <w:rPr>
          <w:rFonts w:ascii="Arial" w:hAnsi="Arial" w:cs="Times New Roman"/>
          <w:sz w:val="20"/>
          <w:szCs w:val="24"/>
          <w:lang w:val="en-US" w:eastAsia="zh-CN"/>
        </w:rPr>
        <w:t xml:space="preserve">depending on whether </w:t>
      </w:r>
      <w:r>
        <w:rPr>
          <w:rFonts w:ascii="Arial" w:hAnsi="Arial" w:cs="Times New Roman"/>
          <w:sz w:val="20"/>
          <w:szCs w:val="24"/>
          <w:lang w:eastAsia="zh-CN"/>
        </w:rPr>
        <w:t xml:space="preserve">paging </w:t>
      </w:r>
      <w:r w:rsidR="00C45E06">
        <w:rPr>
          <w:rFonts w:ascii="Arial" w:hAnsi="Arial" w:cs="Times New Roman"/>
          <w:sz w:val="20"/>
          <w:szCs w:val="24"/>
          <w:lang w:val="en-US" w:eastAsia="zh-CN"/>
        </w:rPr>
        <w:t>occasion to be</w:t>
      </w:r>
      <w:r>
        <w:rPr>
          <w:rFonts w:ascii="Arial" w:hAnsi="Arial" w:cs="Times New Roman"/>
          <w:sz w:val="20"/>
          <w:szCs w:val="24"/>
          <w:lang w:eastAsia="zh-CN"/>
        </w:rPr>
        <w:t xml:space="preserve"> monitored </w:t>
      </w:r>
      <w:r w:rsidR="00C45E06">
        <w:rPr>
          <w:rFonts w:ascii="Arial" w:hAnsi="Arial" w:cs="Times New Roman"/>
          <w:sz w:val="20"/>
          <w:szCs w:val="24"/>
          <w:lang w:val="en-US" w:eastAsia="zh-CN"/>
        </w:rPr>
        <w:t xml:space="preserve">is </w:t>
      </w:r>
      <w:r>
        <w:rPr>
          <w:rFonts w:ascii="Arial" w:hAnsi="Arial" w:cs="Times New Roman"/>
          <w:sz w:val="20"/>
          <w:szCs w:val="24"/>
          <w:lang w:eastAsia="zh-CN"/>
        </w:rPr>
        <w:t>within or outside the CN PTW</w:t>
      </w:r>
      <w:r w:rsidR="00275BBE">
        <w:rPr>
          <w:rFonts w:ascii="Arial" w:hAnsi="Arial" w:cs="Times New Roman"/>
          <w:sz w:val="20"/>
          <w:szCs w:val="24"/>
          <w:lang w:eastAsia="zh-CN"/>
        </w:rPr>
        <w:t>. In the case of PEI, a UE in RRC_INACTIVE use the ‘i</w:t>
      </w:r>
      <w:r w:rsidR="00275BBE" w:rsidRPr="00275BBE">
        <w:rPr>
          <w:rFonts w:ascii="Arial" w:hAnsi="Arial" w:cs="Times New Roman"/>
          <w:sz w:val="20"/>
          <w:szCs w:val="24"/>
          <w:vertAlign w:val="subscript"/>
          <w:lang w:eastAsia="zh-CN"/>
        </w:rPr>
        <w:t>po</w:t>
      </w:r>
      <w:r w:rsidR="00275BBE">
        <w:rPr>
          <w:rFonts w:ascii="Arial" w:hAnsi="Arial" w:cs="Times New Roman"/>
          <w:sz w:val="20"/>
          <w:szCs w:val="24"/>
          <w:lang w:eastAsia="zh-CN"/>
        </w:rPr>
        <w:t>’ for IDLE when it has the same ‘i_s’</w:t>
      </w:r>
      <w:r w:rsidR="002B55AA">
        <w:rPr>
          <w:rFonts w:ascii="Arial" w:hAnsi="Arial" w:cs="Times New Roman"/>
          <w:sz w:val="20"/>
          <w:szCs w:val="24"/>
          <w:lang w:val="en-US" w:eastAsia="zh-CN"/>
        </w:rPr>
        <w:t xml:space="preserve"> </w:t>
      </w:r>
      <w:r w:rsidR="002B55AA" w:rsidRPr="00F96DAA">
        <w:rPr>
          <w:rFonts w:ascii="Arial" w:hAnsi="Arial" w:cs="Arial"/>
          <w:sz w:val="20"/>
          <w:szCs w:val="20"/>
          <w:lang w:val="en-US"/>
        </w:rPr>
        <w:t>as for RRC_IDLE state</w:t>
      </w:r>
      <w:r w:rsidR="00275BBE">
        <w:rPr>
          <w:rFonts w:ascii="Arial" w:hAnsi="Arial" w:cs="Times New Roman"/>
          <w:sz w:val="20"/>
          <w:szCs w:val="24"/>
          <w:lang w:eastAsia="zh-CN"/>
        </w:rPr>
        <w:t xml:space="preserve">. Now </w:t>
      </w:r>
      <w:r w:rsidR="00326EAD">
        <w:rPr>
          <w:rFonts w:ascii="Arial" w:hAnsi="Arial" w:cs="Times New Roman"/>
          <w:sz w:val="20"/>
          <w:szCs w:val="24"/>
          <w:lang w:eastAsia="zh-CN"/>
        </w:rPr>
        <w:t xml:space="preserve">we </w:t>
      </w:r>
      <w:r w:rsidR="00326EAD">
        <w:rPr>
          <w:rFonts w:ascii="Arial" w:hAnsi="Arial" w:cs="Times New Roman"/>
          <w:sz w:val="20"/>
          <w:szCs w:val="24"/>
          <w:lang w:eastAsia="zh-CN"/>
        </w:rPr>
        <w:lastRenderedPageBreak/>
        <w:t xml:space="preserve">observe that </w:t>
      </w:r>
      <w:r w:rsidR="00C00A8F">
        <w:rPr>
          <w:rFonts w:ascii="Arial" w:hAnsi="Arial" w:cs="Times New Roman"/>
          <w:sz w:val="20"/>
          <w:szCs w:val="24"/>
          <w:lang w:eastAsia="zh-CN"/>
        </w:rPr>
        <w:t xml:space="preserve">for the case </w:t>
      </w:r>
      <w:r w:rsidR="00275BBE">
        <w:rPr>
          <w:rFonts w:ascii="Arial" w:hAnsi="Arial" w:cs="Times New Roman"/>
          <w:sz w:val="20"/>
          <w:szCs w:val="24"/>
          <w:lang w:eastAsia="zh-CN"/>
        </w:rPr>
        <w:t xml:space="preserve">when </w:t>
      </w:r>
      <w:r w:rsidR="00DB47BE">
        <w:rPr>
          <w:rFonts w:ascii="Arial" w:hAnsi="Arial" w:cs="Times New Roman"/>
          <w:sz w:val="20"/>
          <w:szCs w:val="24"/>
          <w:lang w:val="en-US" w:eastAsia="zh-CN"/>
        </w:rPr>
        <w:t xml:space="preserve">the value of </w:t>
      </w:r>
      <w:r w:rsidR="00275BBE">
        <w:rPr>
          <w:rFonts w:ascii="Arial" w:hAnsi="Arial" w:cs="Times New Roman"/>
          <w:sz w:val="20"/>
          <w:szCs w:val="24"/>
          <w:lang w:eastAsia="zh-CN"/>
        </w:rPr>
        <w:t xml:space="preserve">‘i_s’ is different </w:t>
      </w:r>
      <w:r w:rsidR="00E56406">
        <w:rPr>
          <w:rFonts w:ascii="Arial" w:hAnsi="Arial" w:cs="Times New Roman"/>
          <w:sz w:val="20"/>
          <w:szCs w:val="24"/>
          <w:lang w:val="en-US" w:eastAsia="zh-CN"/>
        </w:rPr>
        <w:t xml:space="preserve">for RAN and CN </w:t>
      </w:r>
      <w:r w:rsidR="007A03A3">
        <w:rPr>
          <w:rFonts w:ascii="Arial" w:hAnsi="Arial" w:cs="Times New Roman"/>
          <w:sz w:val="20"/>
          <w:szCs w:val="24"/>
          <w:lang w:val="en-US" w:eastAsia="zh-CN"/>
        </w:rPr>
        <w:t xml:space="preserve">paging. </w:t>
      </w:r>
      <w:r w:rsidR="00275BBE">
        <w:rPr>
          <w:rFonts w:ascii="Arial" w:hAnsi="Arial" w:cs="Times New Roman"/>
          <w:sz w:val="20"/>
          <w:szCs w:val="24"/>
          <w:lang w:eastAsia="zh-CN"/>
        </w:rPr>
        <w:t xml:space="preserve">i.e., for </w:t>
      </w:r>
      <w:r w:rsidR="00211A17">
        <w:rPr>
          <w:rFonts w:ascii="Arial" w:hAnsi="Arial" w:cs="Times New Roman"/>
          <w:sz w:val="20"/>
          <w:szCs w:val="24"/>
          <w:lang w:val="en-US" w:eastAsia="zh-CN"/>
        </w:rPr>
        <w:t xml:space="preserve">the </w:t>
      </w:r>
      <w:r w:rsidR="00275BBE">
        <w:rPr>
          <w:rFonts w:ascii="Arial" w:hAnsi="Arial" w:cs="Times New Roman"/>
          <w:sz w:val="20"/>
          <w:szCs w:val="24"/>
          <w:lang w:eastAsia="zh-CN"/>
        </w:rPr>
        <w:t xml:space="preserve">case outside CN PTW </w:t>
      </w:r>
      <w:r w:rsidR="007D7839" w:rsidRPr="00F96DAA">
        <w:rPr>
          <w:rFonts w:ascii="Arial" w:hAnsi="Arial" w:cs="Arial"/>
          <w:sz w:val="20"/>
          <w:szCs w:val="20"/>
          <w:lang w:val="en-US"/>
        </w:rPr>
        <w:t>and within RAN PTW</w:t>
      </w:r>
      <w:r w:rsidR="007D7839">
        <w:rPr>
          <w:rFonts w:ascii="Arial" w:hAnsi="Arial" w:cs="Times New Roman"/>
          <w:sz w:val="20"/>
          <w:szCs w:val="24"/>
          <w:lang w:val="en-US" w:eastAsia="zh-CN"/>
        </w:rPr>
        <w:t xml:space="preserve">. </w:t>
      </w:r>
    </w:p>
    <w:p w14:paraId="240BC743" w14:textId="4FABC613" w:rsidR="00275BBE" w:rsidRPr="00ED02DB" w:rsidRDefault="00275BBE" w:rsidP="006F06C3">
      <w:pPr>
        <w:pStyle w:val="western"/>
        <w:shd w:val="clear" w:color="auto" w:fill="FFFFFF"/>
        <w:spacing w:before="245" w:beforeAutospacing="0" w:after="187" w:afterAutospacing="0" w:line="275" w:lineRule="atLeast"/>
        <w:jc w:val="both"/>
        <w:rPr>
          <w:rFonts w:ascii="Arial" w:eastAsiaTheme="minorHAnsi" w:hAnsi="Arial"/>
          <w:sz w:val="20"/>
          <w:lang w:eastAsia="zh-CN"/>
        </w:rPr>
      </w:pPr>
      <w:r w:rsidRPr="00ED02DB">
        <w:rPr>
          <w:rFonts w:ascii="Arial" w:eastAsiaTheme="minorHAnsi" w:hAnsi="Arial"/>
          <w:sz w:val="20"/>
          <w:lang w:eastAsia="zh-CN"/>
        </w:rPr>
        <w:t>The i</w:t>
      </w:r>
      <w:r w:rsidRPr="00ED02DB">
        <w:rPr>
          <w:rFonts w:ascii="Arial" w:eastAsiaTheme="minorHAnsi" w:hAnsi="Arial"/>
          <w:sz w:val="20"/>
          <w:vertAlign w:val="subscript"/>
          <w:lang w:eastAsia="zh-CN"/>
        </w:rPr>
        <w:t>po</w:t>
      </w:r>
      <w:r w:rsidRPr="00ED02DB">
        <w:rPr>
          <w:rFonts w:ascii="Arial" w:eastAsiaTheme="minorHAnsi" w:hAnsi="Arial"/>
          <w:sz w:val="20"/>
          <w:lang w:eastAsia="zh-CN"/>
        </w:rPr>
        <w:t xml:space="preserve"> for different </w:t>
      </w:r>
      <w:r w:rsidR="00DE53F6">
        <w:rPr>
          <w:rFonts w:ascii="Arial" w:eastAsiaTheme="minorHAnsi" w:hAnsi="Arial"/>
          <w:sz w:val="20"/>
          <w:lang w:val="en-US" w:eastAsia="zh-CN"/>
        </w:rPr>
        <w:t xml:space="preserve">values of </w:t>
      </w:r>
      <w:r w:rsidR="00ED02DB">
        <w:rPr>
          <w:rFonts w:ascii="Arial" w:eastAsiaTheme="minorHAnsi" w:hAnsi="Arial"/>
          <w:sz w:val="20"/>
          <w:lang w:eastAsia="zh-CN"/>
        </w:rPr>
        <w:t>i_s</w:t>
      </w:r>
      <w:r w:rsidRPr="00ED02DB">
        <w:rPr>
          <w:rFonts w:ascii="Arial" w:eastAsiaTheme="minorHAnsi" w:hAnsi="Arial"/>
          <w:sz w:val="20"/>
          <w:lang w:eastAsia="zh-CN"/>
        </w:rPr>
        <w:t xml:space="preserve"> </w:t>
      </w:r>
      <w:r w:rsidR="00E57C74">
        <w:rPr>
          <w:rFonts w:ascii="Arial" w:eastAsiaTheme="minorHAnsi" w:hAnsi="Arial"/>
          <w:sz w:val="20"/>
          <w:lang w:val="en-US" w:eastAsia="zh-CN"/>
        </w:rPr>
        <w:t>is</w:t>
      </w:r>
      <w:r w:rsidRPr="00ED02DB">
        <w:rPr>
          <w:rFonts w:ascii="Arial" w:eastAsiaTheme="minorHAnsi" w:hAnsi="Arial"/>
          <w:sz w:val="20"/>
          <w:lang w:eastAsia="zh-CN"/>
        </w:rPr>
        <w:t xml:space="preserve"> given as below:</w:t>
      </w:r>
    </w:p>
    <w:p w14:paraId="72E80C69" w14:textId="76A08155" w:rsidR="00275BBE" w:rsidRPr="00ED02DB" w:rsidRDefault="00275BBE" w:rsidP="006F06C3">
      <w:pPr>
        <w:pStyle w:val="NormalWeb"/>
        <w:numPr>
          <w:ilvl w:val="0"/>
          <w:numId w:val="41"/>
        </w:numPr>
        <w:spacing w:before="0" w:beforeAutospacing="0" w:after="0" w:afterAutospacing="0" w:line="300" w:lineRule="atLeast"/>
        <w:jc w:val="both"/>
        <w:rPr>
          <w:rFonts w:ascii="Arial" w:eastAsiaTheme="minorHAnsi" w:hAnsi="Arial"/>
          <w:sz w:val="20"/>
          <w:lang w:eastAsia="zh-CN"/>
        </w:rPr>
      </w:pPr>
      <w:r w:rsidRPr="00ED02DB">
        <w:rPr>
          <w:rFonts w:ascii="Arial" w:eastAsiaTheme="minorHAnsi" w:hAnsi="Arial"/>
          <w:sz w:val="20"/>
          <w:lang w:eastAsia="zh-CN"/>
        </w:rPr>
        <w:t xml:space="preserve">In a non-overlapped PH, for RAN PTW only, the UE 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uses </w:t>
      </w:r>
      <w:r w:rsidR="00C00A8F">
        <w:rPr>
          <w:rFonts w:ascii="Arial" w:eastAsiaTheme="minorHAnsi" w:hAnsi="Arial"/>
          <w:sz w:val="20"/>
          <w:lang w:eastAsia="zh-CN"/>
        </w:rPr>
        <w:t>different</w:t>
      </w:r>
      <w:r w:rsidRPr="00ED02DB">
        <w:rPr>
          <w:rFonts w:ascii="Arial" w:eastAsiaTheme="minorHAnsi" w:hAnsi="Arial"/>
          <w:sz w:val="20"/>
          <w:lang w:eastAsia="zh-CN"/>
        </w:rPr>
        <w:t xml:space="preserve"> i_s for RRC_INACTIVE state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 </w:t>
      </w:r>
      <w:r w:rsidR="00C00A8F">
        <w:rPr>
          <w:rFonts w:ascii="Arial" w:eastAsiaTheme="minorHAnsi" w:hAnsi="Arial"/>
          <w:sz w:val="20"/>
          <w:lang w:eastAsia="zh-CN"/>
        </w:rPr>
        <w:t xml:space="preserve">than in RRC_IDLE </w:t>
      </w:r>
      <w:r w:rsidR="00ED02DB" w:rsidRPr="00ED02DB">
        <w:rPr>
          <w:rFonts w:ascii="Arial" w:eastAsiaTheme="minorHAnsi" w:hAnsi="Arial"/>
          <w:sz w:val="20"/>
          <w:lang w:eastAsia="zh-CN"/>
        </w:rPr>
        <w:t>and hence the formula</w:t>
      </w:r>
      <w:r w:rsidR="00ED02DB">
        <w:rPr>
          <w:rFonts w:ascii="Arial" w:eastAsiaTheme="minorHAnsi" w:hAnsi="Arial"/>
          <w:sz w:val="20"/>
          <w:lang w:eastAsia="zh-CN"/>
        </w:rPr>
        <w:t xml:space="preserve"> for </w:t>
      </w:r>
      <w:r w:rsidR="00ED02DB" w:rsidRPr="00ED02DB">
        <w:rPr>
          <w:rFonts w:ascii="Arial" w:eastAsiaTheme="minorHAnsi" w:hAnsi="Arial"/>
          <w:sz w:val="20"/>
          <w:lang w:eastAsia="zh-CN"/>
        </w:rPr>
        <w:t>‘i</w:t>
      </w:r>
      <w:r w:rsidR="00ED02DB" w:rsidRPr="00ED02DB">
        <w:rPr>
          <w:rFonts w:ascii="Arial" w:eastAsiaTheme="minorHAnsi" w:hAnsi="Arial"/>
          <w:sz w:val="20"/>
          <w:vertAlign w:val="subscript"/>
          <w:lang w:eastAsia="zh-CN"/>
        </w:rPr>
        <w:t>po</w:t>
      </w:r>
      <w:r w:rsidR="00ED02DB" w:rsidRPr="00ED02DB">
        <w:rPr>
          <w:rFonts w:ascii="Arial" w:eastAsiaTheme="minorHAnsi" w:hAnsi="Arial"/>
          <w:sz w:val="20"/>
          <w:lang w:eastAsia="zh-CN"/>
        </w:rPr>
        <w:t>’ defined in clause 10.4a in TS 38.213 [4]</w:t>
      </w:r>
      <w:r w:rsidR="00ED02DB">
        <w:rPr>
          <w:rFonts w:ascii="Arial" w:eastAsiaTheme="minorHAnsi" w:hAnsi="Arial"/>
          <w:sz w:val="20"/>
          <w:lang w:eastAsia="zh-CN"/>
        </w:rPr>
        <w:t xml:space="preserve"> is used</w:t>
      </w:r>
      <w:r w:rsidRPr="00ED02DB">
        <w:rPr>
          <w:rFonts w:ascii="Arial" w:eastAsiaTheme="minorHAnsi" w:hAnsi="Arial"/>
          <w:sz w:val="20"/>
          <w:lang w:eastAsia="zh-CN"/>
        </w:rPr>
        <w:t>;</w:t>
      </w:r>
    </w:p>
    <w:p w14:paraId="4B310564" w14:textId="24660A6A" w:rsidR="00275BBE" w:rsidRPr="00ED02DB" w:rsidRDefault="00275BBE" w:rsidP="006F06C3">
      <w:pPr>
        <w:pStyle w:val="NormalWeb"/>
        <w:numPr>
          <w:ilvl w:val="0"/>
          <w:numId w:val="41"/>
        </w:numPr>
        <w:spacing w:before="0" w:beforeAutospacing="0" w:after="0" w:afterAutospacing="0" w:line="300" w:lineRule="atLeast"/>
        <w:jc w:val="both"/>
        <w:rPr>
          <w:rFonts w:ascii="Arial" w:eastAsiaTheme="minorHAnsi" w:hAnsi="Arial"/>
          <w:sz w:val="20"/>
          <w:lang w:eastAsia="zh-CN"/>
        </w:rPr>
      </w:pPr>
      <w:r w:rsidRPr="00ED02DB">
        <w:rPr>
          <w:rFonts w:ascii="Arial" w:eastAsiaTheme="minorHAnsi" w:hAnsi="Arial"/>
          <w:sz w:val="20"/>
          <w:lang w:eastAsia="zh-CN"/>
        </w:rPr>
        <w:t xml:space="preserve">In an </w:t>
      </w:r>
      <w:r w:rsidR="00DC56D3">
        <w:rPr>
          <w:rFonts w:ascii="Arial" w:eastAsiaTheme="minorHAnsi" w:hAnsi="Arial"/>
          <w:sz w:val="20"/>
          <w:lang w:val="en-US" w:eastAsia="zh-CN"/>
        </w:rPr>
        <w:t>non-</w:t>
      </w:r>
      <w:r w:rsidRPr="00ED02DB">
        <w:rPr>
          <w:rFonts w:ascii="Arial" w:eastAsiaTheme="minorHAnsi" w:hAnsi="Arial"/>
          <w:sz w:val="20"/>
          <w:lang w:eastAsia="zh-CN"/>
        </w:rPr>
        <w:t xml:space="preserve">overlapped PH, for CN PTW only, the UE </w:t>
      </w:r>
      <w:r w:rsidR="00ED02DB" w:rsidRPr="00ED02DB">
        <w:rPr>
          <w:rFonts w:ascii="Arial" w:eastAsiaTheme="minorHAnsi" w:hAnsi="Arial"/>
          <w:sz w:val="20"/>
          <w:lang w:eastAsia="zh-CN"/>
        </w:rPr>
        <w:t>uses</w:t>
      </w:r>
      <w:r w:rsidRPr="00ED02DB">
        <w:rPr>
          <w:rFonts w:ascii="Arial" w:eastAsiaTheme="minorHAnsi" w:hAnsi="Arial"/>
          <w:sz w:val="20"/>
          <w:lang w:eastAsia="zh-CN"/>
        </w:rPr>
        <w:t xml:space="preserve"> the </w:t>
      </w:r>
      <w:r w:rsidR="00C00A8F">
        <w:rPr>
          <w:rFonts w:ascii="Arial" w:eastAsiaTheme="minorHAnsi" w:hAnsi="Arial"/>
          <w:sz w:val="20"/>
          <w:lang w:eastAsia="zh-CN"/>
        </w:rPr>
        <w:t>same</w:t>
      </w:r>
      <w:r w:rsidRPr="00ED02DB">
        <w:rPr>
          <w:rFonts w:ascii="Arial" w:eastAsiaTheme="minorHAnsi" w:hAnsi="Arial"/>
          <w:sz w:val="20"/>
          <w:lang w:eastAsia="zh-CN"/>
        </w:rPr>
        <w:t xml:space="preserve"> i_s </w:t>
      </w:r>
      <w:r w:rsidR="00C00A8F">
        <w:rPr>
          <w:rFonts w:ascii="Arial" w:eastAsiaTheme="minorHAnsi" w:hAnsi="Arial"/>
          <w:sz w:val="20"/>
          <w:lang w:eastAsia="zh-CN"/>
        </w:rPr>
        <w:t>as</w:t>
      </w:r>
      <w:r w:rsidRPr="00ED02DB">
        <w:rPr>
          <w:rFonts w:ascii="Arial" w:eastAsiaTheme="minorHAnsi" w:hAnsi="Arial"/>
          <w:sz w:val="20"/>
          <w:lang w:eastAsia="zh-CN"/>
        </w:rPr>
        <w:t xml:space="preserve"> for RRC_IDLE state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 and the ‘i</w:t>
      </w:r>
      <w:r w:rsidR="00ED02DB" w:rsidRPr="00ED02DB">
        <w:rPr>
          <w:rFonts w:ascii="Arial" w:eastAsiaTheme="minorHAnsi" w:hAnsi="Arial"/>
          <w:sz w:val="20"/>
          <w:vertAlign w:val="subscript"/>
          <w:lang w:eastAsia="zh-CN"/>
        </w:rPr>
        <w:t>po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’ is also based on </w:t>
      </w:r>
      <w:r w:rsidR="00634B85">
        <w:rPr>
          <w:rFonts w:ascii="Arial" w:eastAsiaTheme="minorHAnsi" w:hAnsi="Arial"/>
          <w:sz w:val="20"/>
          <w:lang w:val="en-US" w:eastAsia="zh-CN"/>
        </w:rPr>
        <w:t xml:space="preserve">the </w:t>
      </w:r>
      <w:r w:rsidR="00BD77DC">
        <w:rPr>
          <w:rFonts w:ascii="Arial" w:eastAsiaTheme="minorHAnsi" w:hAnsi="Arial"/>
          <w:sz w:val="20"/>
          <w:lang w:eastAsia="zh-CN"/>
        </w:rPr>
        <w:t>’i_s’</w:t>
      </w:r>
      <w:r w:rsidR="00634B85">
        <w:rPr>
          <w:rFonts w:ascii="Arial" w:eastAsiaTheme="minorHAnsi" w:hAnsi="Arial"/>
          <w:sz w:val="20"/>
          <w:lang w:eastAsia="zh-CN"/>
        </w:rPr>
        <w:t xml:space="preserve"> for</w:t>
      </w:r>
      <w:r w:rsidR="00634B85">
        <w:rPr>
          <w:rFonts w:ascii="Arial" w:eastAsiaTheme="minorHAnsi" w:hAnsi="Arial"/>
          <w:sz w:val="20"/>
          <w:lang w:val="en-US" w:eastAsia="zh-CN"/>
        </w:rPr>
        <w:t xml:space="preserve"> RRC_</w:t>
      </w:r>
      <w:r w:rsidR="00ED02DB" w:rsidRPr="00ED02DB">
        <w:rPr>
          <w:rFonts w:ascii="Arial" w:eastAsiaTheme="minorHAnsi" w:hAnsi="Arial"/>
          <w:sz w:val="20"/>
          <w:lang w:eastAsia="zh-CN"/>
        </w:rPr>
        <w:t>IDLE</w:t>
      </w:r>
      <w:r w:rsidRPr="00ED02DB">
        <w:rPr>
          <w:rFonts w:ascii="Arial" w:eastAsiaTheme="minorHAnsi" w:hAnsi="Arial"/>
          <w:sz w:val="20"/>
          <w:lang w:eastAsia="zh-CN"/>
        </w:rPr>
        <w:t>;</w:t>
      </w:r>
    </w:p>
    <w:p w14:paraId="32A8A0E0" w14:textId="6A097B68" w:rsidR="00275BBE" w:rsidRPr="00ED02DB" w:rsidRDefault="00275BBE" w:rsidP="006F06C3">
      <w:pPr>
        <w:pStyle w:val="NormalWeb"/>
        <w:numPr>
          <w:ilvl w:val="0"/>
          <w:numId w:val="41"/>
        </w:numPr>
        <w:spacing w:before="0" w:beforeAutospacing="0" w:after="0" w:afterAutospacing="0" w:line="300" w:lineRule="atLeast"/>
        <w:jc w:val="both"/>
        <w:rPr>
          <w:rFonts w:ascii="Arial" w:eastAsiaTheme="minorHAnsi" w:hAnsi="Arial"/>
          <w:sz w:val="20"/>
          <w:lang w:eastAsia="zh-CN"/>
        </w:rPr>
      </w:pPr>
      <w:r w:rsidRPr="00ED02DB">
        <w:rPr>
          <w:rFonts w:ascii="Arial" w:eastAsiaTheme="minorHAnsi" w:hAnsi="Arial"/>
          <w:sz w:val="20"/>
          <w:lang w:eastAsia="zh-CN"/>
        </w:rPr>
        <w:t xml:space="preserve">In an overlapped PH, for overlapping </w:t>
      </w:r>
      <w:r w:rsidR="00ED02DB">
        <w:rPr>
          <w:rFonts w:ascii="Arial" w:eastAsiaTheme="minorHAnsi" w:hAnsi="Arial"/>
          <w:sz w:val="20"/>
          <w:lang w:eastAsia="zh-CN"/>
        </w:rPr>
        <w:t xml:space="preserve">CN and RAN </w:t>
      </w:r>
      <w:r w:rsidRPr="00ED02DB">
        <w:rPr>
          <w:rFonts w:ascii="Arial" w:eastAsiaTheme="minorHAnsi" w:hAnsi="Arial"/>
          <w:sz w:val="20"/>
          <w:lang w:eastAsia="zh-CN"/>
        </w:rPr>
        <w:t>PTW, the UE use</w:t>
      </w:r>
      <w:r w:rsidR="00ED02DB" w:rsidRPr="00ED02DB">
        <w:rPr>
          <w:rFonts w:ascii="Arial" w:eastAsiaTheme="minorHAnsi" w:hAnsi="Arial"/>
          <w:sz w:val="20"/>
          <w:lang w:eastAsia="zh-CN"/>
        </w:rPr>
        <w:t>s</w:t>
      </w:r>
      <w:r w:rsidRPr="00ED02DB">
        <w:rPr>
          <w:rFonts w:ascii="Arial" w:eastAsiaTheme="minorHAnsi" w:hAnsi="Arial"/>
          <w:sz w:val="20"/>
          <w:lang w:eastAsia="zh-CN"/>
        </w:rPr>
        <w:t xml:space="preserve"> the i_s for RRC_IDLE state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 and the ‘i</w:t>
      </w:r>
      <w:r w:rsidR="00ED02DB" w:rsidRPr="00ED02DB">
        <w:rPr>
          <w:rFonts w:ascii="Arial" w:eastAsiaTheme="minorHAnsi" w:hAnsi="Arial"/>
          <w:sz w:val="20"/>
          <w:vertAlign w:val="subscript"/>
          <w:lang w:eastAsia="zh-CN"/>
        </w:rPr>
        <w:t>po</w:t>
      </w:r>
      <w:r w:rsidR="00ED02DB" w:rsidRPr="00ED02DB">
        <w:rPr>
          <w:rFonts w:ascii="Arial" w:eastAsiaTheme="minorHAnsi" w:hAnsi="Arial"/>
          <w:sz w:val="20"/>
          <w:lang w:eastAsia="zh-CN"/>
        </w:rPr>
        <w:t xml:space="preserve">’ is also based on </w:t>
      </w:r>
      <w:r w:rsidR="003063BC">
        <w:rPr>
          <w:rFonts w:ascii="Arial" w:eastAsiaTheme="minorHAnsi" w:hAnsi="Arial"/>
          <w:sz w:val="20"/>
          <w:lang w:val="en-US" w:eastAsia="zh-CN"/>
        </w:rPr>
        <w:t xml:space="preserve">the </w:t>
      </w:r>
      <w:r w:rsidR="00BD77DC">
        <w:rPr>
          <w:rFonts w:ascii="Arial" w:eastAsiaTheme="minorHAnsi" w:hAnsi="Arial"/>
          <w:sz w:val="20"/>
          <w:lang w:eastAsia="zh-CN"/>
        </w:rPr>
        <w:t>’i_s’</w:t>
      </w:r>
      <w:r w:rsidR="003063BC">
        <w:rPr>
          <w:rFonts w:ascii="Arial" w:eastAsiaTheme="minorHAnsi" w:hAnsi="Arial"/>
          <w:sz w:val="20"/>
          <w:lang w:val="en-US" w:eastAsia="zh-CN"/>
        </w:rPr>
        <w:t xml:space="preserve"> </w:t>
      </w:r>
      <w:r w:rsidR="0077027E">
        <w:rPr>
          <w:rFonts w:ascii="Arial" w:eastAsiaTheme="minorHAnsi" w:hAnsi="Arial"/>
          <w:sz w:val="20"/>
          <w:lang w:val="en-US" w:eastAsia="zh-CN"/>
        </w:rPr>
        <w:t xml:space="preserve">for </w:t>
      </w:r>
      <w:r w:rsidR="003063BC">
        <w:rPr>
          <w:rFonts w:ascii="Arial" w:eastAsiaTheme="minorHAnsi" w:hAnsi="Arial"/>
          <w:sz w:val="20"/>
          <w:lang w:val="en-US" w:eastAsia="zh-CN"/>
        </w:rPr>
        <w:t>RRC_</w:t>
      </w:r>
      <w:r w:rsidR="00ED02DB" w:rsidRPr="00ED02DB">
        <w:rPr>
          <w:rFonts w:ascii="Arial" w:eastAsiaTheme="minorHAnsi" w:hAnsi="Arial"/>
          <w:sz w:val="20"/>
          <w:lang w:eastAsia="zh-CN"/>
        </w:rPr>
        <w:t>IDLE;</w:t>
      </w:r>
    </w:p>
    <w:p w14:paraId="6EFF478B" w14:textId="77777777" w:rsidR="00275BBE" w:rsidRPr="0002280A" w:rsidRDefault="00275BBE" w:rsidP="0077027E">
      <w:pPr>
        <w:spacing w:after="160" w:line="259" w:lineRule="auto"/>
        <w:jc w:val="both"/>
        <w:rPr>
          <w:rFonts w:ascii="Arial" w:hAnsi="Arial" w:cs="Times New Roman"/>
          <w:sz w:val="20"/>
          <w:szCs w:val="24"/>
          <w:lang w:eastAsia="zh-CN"/>
        </w:rPr>
      </w:pPr>
    </w:p>
    <w:p w14:paraId="6A243329" w14:textId="6FA1714E" w:rsidR="00ED02DB" w:rsidRPr="00ED02DB" w:rsidRDefault="00ED02DB" w:rsidP="0009090A">
      <w:pPr>
        <w:pStyle w:val="Observation"/>
        <w:ind w:left="1560" w:hanging="1560"/>
        <w:rPr>
          <w:bCs w:val="0"/>
        </w:rPr>
      </w:pPr>
      <w:bookmarkStart w:id="1" w:name="_Toc146670223"/>
      <w:r w:rsidRPr="00ED02DB">
        <w:rPr>
          <w:bCs w:val="0"/>
        </w:rPr>
        <w:t>When enhanced INACTIVE eDRX is used</w:t>
      </w:r>
      <w:r w:rsidR="00BD77DC">
        <w:t xml:space="preserve"> with PEI</w:t>
      </w:r>
      <w:r w:rsidRPr="00ED02DB">
        <w:t xml:space="preserve">, </w:t>
      </w:r>
      <w:r w:rsidR="00C00A8F">
        <w:t>the</w:t>
      </w:r>
      <w:r w:rsidRPr="00ED02DB">
        <w:rPr>
          <w:bCs w:val="0"/>
        </w:rPr>
        <w:t xml:space="preserve"> UE in RRC_INACTIVE state:</w:t>
      </w:r>
      <w:bookmarkEnd w:id="1"/>
    </w:p>
    <w:p w14:paraId="09CB97B5" w14:textId="1F849F7F" w:rsidR="00ED02DB" w:rsidRPr="00ED02DB" w:rsidRDefault="00ED02DB" w:rsidP="0009090A">
      <w:pPr>
        <w:pStyle w:val="ListParagraph"/>
        <w:numPr>
          <w:ilvl w:val="0"/>
          <w:numId w:val="42"/>
        </w:numPr>
        <w:spacing w:after="160" w:line="259" w:lineRule="auto"/>
        <w:ind w:left="1560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In RAN PTW only, use</w:t>
      </w:r>
      <w:r w:rsidR="00D5759C">
        <w:rPr>
          <w:rFonts w:ascii="Arial" w:hAnsi="Arial" w:cs="Arial"/>
          <w:b/>
          <w:bCs/>
          <w:sz w:val="20"/>
          <w:szCs w:val="20"/>
          <w:lang w:eastAsia="zh-CN"/>
        </w:rPr>
        <w:t>s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 xml:space="preserve">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defined in clause 10.4a in TS 38.213 [4]</w:t>
      </w:r>
    </w:p>
    <w:p w14:paraId="637D91CD" w14:textId="3DE77CD1" w:rsidR="0002280A" w:rsidRPr="00ED02DB" w:rsidRDefault="00ED02DB" w:rsidP="0009090A">
      <w:pPr>
        <w:pStyle w:val="ListParagraph"/>
        <w:numPr>
          <w:ilvl w:val="0"/>
          <w:numId w:val="42"/>
        </w:numPr>
        <w:spacing w:after="160" w:line="259" w:lineRule="auto"/>
        <w:ind w:left="1560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In CN PTW only, use</w:t>
      </w:r>
      <w:r w:rsidR="00D5759C">
        <w:rPr>
          <w:rFonts w:ascii="Arial" w:hAnsi="Arial" w:cs="Arial"/>
          <w:b/>
          <w:bCs/>
          <w:sz w:val="20"/>
          <w:szCs w:val="20"/>
          <w:lang w:eastAsia="zh-CN"/>
        </w:rPr>
        <w:t>s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 xml:space="preserve">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based on RRC_IDLE</w:t>
      </w:r>
      <w:r w:rsidR="00BD77DC">
        <w:rPr>
          <w:rFonts w:ascii="Arial" w:hAnsi="Arial" w:cs="Arial"/>
          <w:b/>
          <w:bCs/>
          <w:sz w:val="20"/>
          <w:szCs w:val="20"/>
          <w:lang w:eastAsia="zh-CN"/>
        </w:rPr>
        <w:t xml:space="preserve"> ‘i_s’ </w:t>
      </w:r>
    </w:p>
    <w:p w14:paraId="16FFD658" w14:textId="74AC21CF" w:rsidR="00ED02DB" w:rsidRDefault="00ED02DB" w:rsidP="0009090A">
      <w:pPr>
        <w:pStyle w:val="ListParagraph"/>
        <w:numPr>
          <w:ilvl w:val="0"/>
          <w:numId w:val="42"/>
        </w:numPr>
        <w:spacing w:after="160" w:line="259" w:lineRule="auto"/>
        <w:ind w:left="1560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 xml:space="preserve">In </w:t>
      </w:r>
      <w:r w:rsidR="004713AD">
        <w:rPr>
          <w:rFonts w:ascii="Arial" w:hAnsi="Arial" w:cs="Arial"/>
          <w:b/>
          <w:bCs/>
          <w:sz w:val="20"/>
          <w:szCs w:val="20"/>
          <w:lang w:val="en-US" w:eastAsia="zh-CN"/>
        </w:rPr>
        <w:t>b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oth RAN and CN PTW, use</w:t>
      </w:r>
      <w:r w:rsidR="00D5759C">
        <w:rPr>
          <w:rFonts w:ascii="Arial" w:hAnsi="Arial" w:cs="Arial"/>
          <w:b/>
          <w:bCs/>
          <w:sz w:val="20"/>
          <w:szCs w:val="20"/>
          <w:lang w:eastAsia="zh-CN"/>
        </w:rPr>
        <w:t>s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 xml:space="preserve">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based on RRC_IDLE</w:t>
      </w:r>
      <w:r w:rsidR="00BD77DC">
        <w:rPr>
          <w:rFonts w:ascii="Arial" w:hAnsi="Arial" w:cs="Arial"/>
          <w:b/>
          <w:bCs/>
          <w:sz w:val="20"/>
          <w:szCs w:val="20"/>
          <w:lang w:eastAsia="zh-CN"/>
        </w:rPr>
        <w:t xml:space="preserve"> ‘i_s’</w:t>
      </w:r>
    </w:p>
    <w:p w14:paraId="4F501325" w14:textId="77777777" w:rsidR="00595DCA" w:rsidRPr="00595DCA" w:rsidRDefault="00595DCA">
      <w:pPr>
        <w:spacing w:after="160" w:line="259" w:lineRule="auto"/>
        <w:rPr>
          <w:rFonts w:ascii="Arial" w:eastAsia="Times New Roman" w:hAnsi="Arial" w:cs="Arial"/>
          <w:sz w:val="24"/>
          <w:szCs w:val="14"/>
          <w:lang w:eastAsia="ja-JP"/>
        </w:rPr>
      </w:pPr>
    </w:p>
    <w:p w14:paraId="4EDFC82C" w14:textId="357BF410" w:rsidR="001933BD" w:rsidRPr="0003073D" w:rsidRDefault="001B0716" w:rsidP="00C0704B">
      <w:pPr>
        <w:pStyle w:val="Heading1"/>
        <w:jc w:val="both"/>
        <w:rPr>
          <w:rFonts w:cs="Arial"/>
        </w:rPr>
      </w:pPr>
      <w:r>
        <w:rPr>
          <w:rFonts w:cs="Arial"/>
        </w:rPr>
        <w:t>3</w:t>
      </w:r>
      <w:r w:rsidR="001933BD" w:rsidRPr="0003073D">
        <w:rPr>
          <w:rFonts w:cs="Arial"/>
        </w:rPr>
        <w:tab/>
        <w:t>Conclusion</w:t>
      </w:r>
    </w:p>
    <w:p w14:paraId="368C3770" w14:textId="27E3F29D" w:rsidR="00C950E4" w:rsidRDefault="001933BD" w:rsidP="00C0704B">
      <w:pPr>
        <w:pStyle w:val="BodyText"/>
        <w:rPr>
          <w:rFonts w:cs="Arial"/>
        </w:rPr>
      </w:pPr>
      <w:r w:rsidRPr="00D0218C">
        <w:rPr>
          <w:rFonts w:eastAsiaTheme="minorHAnsi"/>
        </w:rPr>
        <w:t xml:space="preserve">In this </w:t>
      </w:r>
      <w:r>
        <w:rPr>
          <w:rFonts w:eastAsiaTheme="minorHAnsi"/>
        </w:rPr>
        <w:t>contribution,</w:t>
      </w:r>
      <w:r w:rsidRPr="00D0218C">
        <w:rPr>
          <w:rFonts w:eastAsiaTheme="minorHAnsi"/>
        </w:rPr>
        <w:t xml:space="preserve"> we continue the discussion</w:t>
      </w:r>
      <w:r>
        <w:rPr>
          <w:rFonts w:eastAsiaTheme="minorHAnsi"/>
        </w:rPr>
        <w:t xml:space="preserve"> on the </w:t>
      </w:r>
      <w:r>
        <w:t xml:space="preserve">relevant details for </w:t>
      </w:r>
      <w:r w:rsidR="002E100A">
        <w:t>enhancements of e</w:t>
      </w:r>
      <w:r>
        <w:t>DRX</w:t>
      </w:r>
      <w:r>
        <w:rPr>
          <w:rFonts w:eastAsiaTheme="minorHAnsi"/>
        </w:rPr>
        <w:t>.</w:t>
      </w:r>
      <w:r>
        <w:rPr>
          <w:rFonts w:eastAsiaTheme="minorHAnsi" w:cs="Arial"/>
          <w:b/>
          <w:bCs/>
        </w:rPr>
        <w:t xml:space="preserve"> </w:t>
      </w:r>
      <w:r w:rsidRPr="0003073D">
        <w:rPr>
          <w:rFonts w:cs="Arial"/>
        </w:rPr>
        <w:t>Based on the discussion in the previous sections we</w:t>
      </w:r>
      <w:r w:rsidR="005B72B0">
        <w:rPr>
          <w:rFonts w:cs="Arial"/>
        </w:rPr>
        <w:t xml:space="preserve"> observe and</w:t>
      </w:r>
      <w:r w:rsidRPr="0003073D">
        <w:rPr>
          <w:rFonts w:cs="Arial"/>
        </w:rPr>
        <w:t xml:space="preserve"> propose the following:</w:t>
      </w:r>
    </w:p>
    <w:p w14:paraId="46B55770" w14:textId="77777777" w:rsidR="00BD77DC" w:rsidRPr="00ED02DB" w:rsidRDefault="00BD77DC" w:rsidP="00C0704B">
      <w:pPr>
        <w:pStyle w:val="Observation"/>
        <w:numPr>
          <w:ilvl w:val="0"/>
          <w:numId w:val="15"/>
        </w:numPr>
        <w:ind w:left="1701" w:hanging="1701"/>
      </w:pPr>
      <w:bookmarkStart w:id="2" w:name="_Toc146670224"/>
      <w:r w:rsidRPr="00ED02DB">
        <w:t>When enhanced INACTIVE eDRX is used</w:t>
      </w:r>
      <w:r w:rsidRPr="00BD77DC">
        <w:t xml:space="preserve"> with PEI</w:t>
      </w:r>
      <w:r w:rsidRPr="00ED02DB">
        <w:t xml:space="preserve">, </w:t>
      </w:r>
      <w:r w:rsidRPr="00BD77DC">
        <w:t>the</w:t>
      </w:r>
      <w:r w:rsidRPr="00ED02DB">
        <w:t xml:space="preserve"> UE in RRC_INACTIVE state shall:</w:t>
      </w:r>
      <w:bookmarkEnd w:id="2"/>
    </w:p>
    <w:p w14:paraId="35E846D2" w14:textId="77777777" w:rsidR="00BD77DC" w:rsidRPr="00ED02DB" w:rsidRDefault="00BD77DC" w:rsidP="00C0704B">
      <w:pPr>
        <w:pStyle w:val="ListParagraph"/>
        <w:numPr>
          <w:ilvl w:val="0"/>
          <w:numId w:val="42"/>
        </w:numPr>
        <w:spacing w:after="160" w:line="259" w:lineRule="auto"/>
        <w:ind w:left="1985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In RAN PTW only, use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defined in clause 10.4a in TS 38.213 [4]</w:t>
      </w:r>
    </w:p>
    <w:p w14:paraId="2AF1A5AE" w14:textId="5AA81E4B" w:rsidR="00BD77DC" w:rsidRPr="00ED02DB" w:rsidRDefault="00BD77DC" w:rsidP="00C0704B">
      <w:pPr>
        <w:pStyle w:val="ListParagraph"/>
        <w:numPr>
          <w:ilvl w:val="0"/>
          <w:numId w:val="42"/>
        </w:numPr>
        <w:spacing w:after="160" w:line="259" w:lineRule="auto"/>
        <w:ind w:left="1985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In CN PTW only, use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based on RRC_IDLE</w:t>
      </w:r>
      <w:r>
        <w:rPr>
          <w:rFonts w:ascii="Arial" w:hAnsi="Arial" w:cs="Arial"/>
          <w:b/>
          <w:bCs/>
          <w:sz w:val="20"/>
          <w:szCs w:val="20"/>
          <w:lang w:eastAsia="zh-CN"/>
        </w:rPr>
        <w:t xml:space="preserve"> ‘i_s’</w:t>
      </w:r>
    </w:p>
    <w:p w14:paraId="136DD151" w14:textId="46F255DC" w:rsidR="00BD77DC" w:rsidRDefault="00BD77DC" w:rsidP="00C0704B">
      <w:pPr>
        <w:pStyle w:val="ListParagraph"/>
        <w:numPr>
          <w:ilvl w:val="0"/>
          <w:numId w:val="42"/>
        </w:numPr>
        <w:spacing w:after="160" w:line="259" w:lineRule="auto"/>
        <w:ind w:left="1985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 xml:space="preserve">In </w:t>
      </w:r>
      <w:r>
        <w:rPr>
          <w:rFonts w:ascii="Arial" w:hAnsi="Arial" w:cs="Arial"/>
          <w:b/>
          <w:bCs/>
          <w:sz w:val="20"/>
          <w:szCs w:val="20"/>
          <w:lang w:val="en-US" w:eastAsia="zh-CN"/>
        </w:rPr>
        <w:t>b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oth RAN and CN PTW, use the ‘i</w:t>
      </w:r>
      <w:r w:rsidRPr="00ED02DB">
        <w:rPr>
          <w:rFonts w:ascii="Arial" w:hAnsi="Arial" w:cs="Arial"/>
          <w:b/>
          <w:bCs/>
          <w:sz w:val="20"/>
          <w:szCs w:val="20"/>
          <w:vertAlign w:val="subscript"/>
          <w:lang w:eastAsia="zh-CN"/>
        </w:rPr>
        <w:t>po</w:t>
      </w:r>
      <w:r w:rsidRPr="00ED02DB">
        <w:rPr>
          <w:rFonts w:ascii="Arial" w:hAnsi="Arial" w:cs="Arial"/>
          <w:b/>
          <w:bCs/>
          <w:sz w:val="20"/>
          <w:szCs w:val="20"/>
          <w:lang w:eastAsia="zh-CN"/>
        </w:rPr>
        <w:t>’ based on RRC_IDLE</w:t>
      </w:r>
      <w:r>
        <w:rPr>
          <w:rFonts w:ascii="Arial" w:hAnsi="Arial" w:cs="Arial"/>
          <w:b/>
          <w:bCs/>
          <w:sz w:val="20"/>
          <w:szCs w:val="20"/>
          <w:lang w:eastAsia="zh-CN"/>
        </w:rPr>
        <w:t xml:space="preserve">  ‘i_s’</w:t>
      </w:r>
    </w:p>
    <w:p w14:paraId="5A78C650" w14:textId="4F459C1D" w:rsidR="00A400FB" w:rsidRDefault="00A400FB" w:rsidP="00C0704B">
      <w:pPr>
        <w:pStyle w:val="BodyText"/>
        <w:rPr>
          <w:rFonts w:cs="Arial"/>
          <w:sz w:val="36"/>
          <w:szCs w:val="20"/>
          <w:lang w:val="en-GB" w:eastAsia="ja-JP"/>
        </w:rPr>
      </w:pPr>
      <w:r w:rsidRPr="00CE0424">
        <w:rPr>
          <w:b/>
          <w:bCs/>
        </w:rPr>
        <w:t xml:space="preserve"> </w:t>
      </w:r>
    </w:p>
    <w:p w14:paraId="58A497FD" w14:textId="14844A1D" w:rsidR="001933BD" w:rsidRPr="0003073D" w:rsidRDefault="001933BD" w:rsidP="001933BD">
      <w:pPr>
        <w:pStyle w:val="Heading1"/>
        <w:jc w:val="both"/>
        <w:rPr>
          <w:rFonts w:cs="Arial"/>
        </w:rPr>
      </w:pPr>
      <w:r w:rsidRPr="0003073D">
        <w:rPr>
          <w:rFonts w:cs="Arial"/>
        </w:rPr>
        <w:t>References</w:t>
      </w:r>
    </w:p>
    <w:bookmarkStart w:id="3" w:name="_Ref21087754"/>
    <w:bookmarkStart w:id="4" w:name="_Ref7703255"/>
    <w:bookmarkStart w:id="5" w:name="_Ref16540476"/>
    <w:bookmarkStart w:id="6" w:name="_Hlk4353930"/>
    <w:p w14:paraId="3D67A51E" w14:textId="70A2C4CA" w:rsidR="001933BD" w:rsidRDefault="001933BD" w:rsidP="001933BD">
      <w:pPr>
        <w:pStyle w:val="Reference"/>
        <w:spacing w:line="259" w:lineRule="auto"/>
        <w:rPr>
          <w:rFonts w:cs="Arial"/>
        </w:rPr>
      </w:pPr>
      <w:r w:rsidRPr="0003073D">
        <w:rPr>
          <w:rFonts w:cs="Arial"/>
        </w:rPr>
        <w:fldChar w:fldCharType="begin"/>
      </w:r>
      <w:r w:rsidRPr="0003073D">
        <w:rPr>
          <w:rFonts w:cs="Arial"/>
        </w:rPr>
        <w:instrText>HYPERLINK "https://www.3gpp.org/ftp/tsg_ran/TSG_RAN/TSGR_92e/Docs/RP-211574.zip"</w:instrText>
      </w:r>
      <w:r w:rsidRPr="0003073D">
        <w:rPr>
          <w:rFonts w:cs="Arial"/>
        </w:rPr>
      </w:r>
      <w:r w:rsidRPr="0003073D">
        <w:rPr>
          <w:rFonts w:cs="Arial"/>
        </w:rPr>
        <w:fldChar w:fldCharType="separate"/>
      </w:r>
      <w:r w:rsidRPr="0003073D">
        <w:rPr>
          <w:rFonts w:eastAsia="Yu Mincho" w:cs="Arial"/>
          <w:color w:val="0000FF"/>
          <w:u w:val="single"/>
          <w:lang w:val="en-GB"/>
        </w:rPr>
        <w:t>RP-211574</w:t>
      </w:r>
      <w:r w:rsidRPr="0003073D">
        <w:rPr>
          <w:rFonts w:eastAsia="Yu Mincho" w:cs="Arial"/>
          <w:color w:val="0000FF"/>
          <w:u w:val="single"/>
          <w:lang w:val="en-GB"/>
        </w:rPr>
        <w:fldChar w:fldCharType="end"/>
      </w:r>
      <w:r w:rsidRPr="0003073D">
        <w:rPr>
          <w:rFonts w:cs="Arial"/>
          <w:lang w:eastAsia="en-US"/>
        </w:rPr>
        <w:t>,</w:t>
      </w:r>
      <w:r w:rsidRPr="0003073D">
        <w:rPr>
          <w:rFonts w:cs="Arial"/>
        </w:rPr>
        <w:t xml:space="preserve"> “Revised WID on support of reduced capability NR devices”, Nokia, Ericsson, RAN#92e, Online, June 2021.</w:t>
      </w:r>
      <w:bookmarkEnd w:id="3"/>
      <w:bookmarkEnd w:id="4"/>
      <w:bookmarkEnd w:id="5"/>
      <w:bookmarkEnd w:id="6"/>
    </w:p>
    <w:p w14:paraId="2F647BD6" w14:textId="1B5B4FF0" w:rsidR="003370A2" w:rsidRPr="0003073D" w:rsidRDefault="00000000" w:rsidP="001933BD">
      <w:pPr>
        <w:pStyle w:val="Reference"/>
        <w:spacing w:line="259" w:lineRule="auto"/>
        <w:rPr>
          <w:rFonts w:cs="Arial"/>
        </w:rPr>
      </w:pPr>
      <w:hyperlink r:id="rId12" w:history="1">
        <w:r w:rsidR="003370A2" w:rsidRPr="000C3FFB">
          <w:rPr>
            <w:rStyle w:val="Hyperlink"/>
            <w:rFonts w:eastAsia="Yu Mincho"/>
          </w:rPr>
          <w:t>RP-223544</w:t>
        </w:r>
      </w:hyperlink>
      <w:r w:rsidR="003370A2">
        <w:rPr>
          <w:rStyle w:val="Hyperlink"/>
          <w:rFonts w:eastAsia="Yu Mincho"/>
        </w:rPr>
        <w:t>,</w:t>
      </w:r>
      <w:r w:rsidR="003370A2" w:rsidRPr="003370A2">
        <w:rPr>
          <w:rStyle w:val="Hyperlink"/>
          <w:rFonts w:eastAsia="Yu Mincho"/>
          <w:u w:val="none"/>
        </w:rPr>
        <w:t xml:space="preserve"> </w:t>
      </w:r>
      <w:r w:rsidR="003370A2" w:rsidRPr="0003073D">
        <w:rPr>
          <w:rFonts w:cs="Arial"/>
        </w:rPr>
        <w:t>“</w:t>
      </w:r>
      <w:r w:rsidR="003370A2" w:rsidRPr="003370A2">
        <w:rPr>
          <w:rFonts w:cs="Arial"/>
        </w:rPr>
        <w:t>Revised WID on Enhanced support of reduced capability NR devices</w:t>
      </w:r>
      <w:r w:rsidR="003370A2" w:rsidRPr="0003073D">
        <w:rPr>
          <w:rFonts w:cs="Arial"/>
        </w:rPr>
        <w:t>”, RAN#9</w:t>
      </w:r>
      <w:r w:rsidR="003370A2">
        <w:rPr>
          <w:rFonts w:cs="Arial"/>
        </w:rPr>
        <w:t>8</w:t>
      </w:r>
      <w:r w:rsidR="003370A2" w:rsidRPr="0003073D">
        <w:rPr>
          <w:rFonts w:cs="Arial"/>
        </w:rPr>
        <w:t xml:space="preserve">e, Online, </w:t>
      </w:r>
      <w:r w:rsidR="003370A2">
        <w:rPr>
          <w:rFonts w:cs="Arial"/>
        </w:rPr>
        <w:t>December</w:t>
      </w:r>
      <w:r w:rsidR="003370A2" w:rsidRPr="0003073D">
        <w:rPr>
          <w:rFonts w:cs="Arial"/>
        </w:rPr>
        <w:t xml:space="preserve"> 202</w:t>
      </w:r>
      <w:r w:rsidR="003370A2">
        <w:rPr>
          <w:rFonts w:cs="Arial"/>
        </w:rPr>
        <w:t>2</w:t>
      </w:r>
      <w:r w:rsidR="003370A2" w:rsidRPr="0003073D">
        <w:rPr>
          <w:rFonts w:cs="Arial"/>
        </w:rPr>
        <w:t>.</w:t>
      </w:r>
    </w:p>
    <w:bookmarkStart w:id="7" w:name="_Ref68091169"/>
    <w:p w14:paraId="4C36526E" w14:textId="77777777" w:rsidR="001933BD" w:rsidRPr="0003073D" w:rsidRDefault="001933BD" w:rsidP="001933BD">
      <w:pPr>
        <w:pStyle w:val="Reference"/>
        <w:spacing w:line="259" w:lineRule="auto"/>
        <w:rPr>
          <w:rFonts w:cs="Arial"/>
        </w:rPr>
      </w:pPr>
      <w:r w:rsidRPr="0003073D">
        <w:rPr>
          <w:rFonts w:cs="Arial"/>
        </w:rPr>
        <w:fldChar w:fldCharType="begin"/>
      </w:r>
      <w:r w:rsidRPr="0003073D">
        <w:rPr>
          <w:rFonts w:cs="Arial"/>
        </w:rPr>
        <w:instrText xml:space="preserve"> HYPERLINK "https://www.3gpp.org/ftp/Specs/archive/38_series/38.875/38875-h00.zip" </w:instrText>
      </w:r>
      <w:r w:rsidRPr="0003073D">
        <w:rPr>
          <w:rFonts w:cs="Arial"/>
        </w:rPr>
      </w:r>
      <w:r w:rsidRPr="0003073D">
        <w:rPr>
          <w:rFonts w:cs="Arial"/>
        </w:rPr>
        <w:fldChar w:fldCharType="separate"/>
      </w:r>
      <w:r w:rsidRPr="0003073D">
        <w:rPr>
          <w:rStyle w:val="Hyperlink"/>
          <w:rFonts w:cs="Arial"/>
        </w:rPr>
        <w:t>TR 38.875 V17.0.0</w:t>
      </w:r>
      <w:r w:rsidRPr="0003073D">
        <w:rPr>
          <w:rFonts w:cs="Arial"/>
        </w:rPr>
        <w:fldChar w:fldCharType="end"/>
      </w:r>
      <w:r w:rsidRPr="0003073D">
        <w:rPr>
          <w:rFonts w:cs="Arial"/>
        </w:rPr>
        <w:t>, “Study on support of reduced capability NR devices”, V17.0.0 (2021-03).</w:t>
      </w:r>
      <w:bookmarkEnd w:id="7"/>
    </w:p>
    <w:p w14:paraId="5B051A54" w14:textId="77777777" w:rsidR="001933BD" w:rsidRPr="0003073D" w:rsidRDefault="001933BD" w:rsidP="001933BD">
      <w:pPr>
        <w:pStyle w:val="Reference"/>
        <w:rPr>
          <w:rFonts w:cs="Arial"/>
          <w:szCs w:val="20"/>
        </w:rPr>
      </w:pPr>
      <w:r w:rsidRPr="0003073D">
        <w:rPr>
          <w:rFonts w:cs="Arial"/>
          <w:szCs w:val="20"/>
        </w:rPr>
        <w:t xml:space="preserve">TS 38.300, </w:t>
      </w:r>
      <w:r w:rsidRPr="0003073D">
        <w:rPr>
          <w:rFonts w:cs="Arial"/>
          <w:color w:val="000000"/>
          <w:szCs w:val="20"/>
        </w:rPr>
        <w:t>“NR and NG-RAN Overall description; Stage-2”, V16.5.0 (2021-03).</w:t>
      </w:r>
    </w:p>
    <w:p w14:paraId="33915620" w14:textId="77777777" w:rsidR="001933BD" w:rsidRPr="0003073D" w:rsidRDefault="001933BD" w:rsidP="001933BD">
      <w:pPr>
        <w:pStyle w:val="Reference"/>
        <w:rPr>
          <w:rFonts w:cs="Arial"/>
        </w:rPr>
      </w:pPr>
      <w:r w:rsidRPr="0003073D">
        <w:rPr>
          <w:rFonts w:cs="Arial"/>
        </w:rPr>
        <w:t>TS 38.304, “</w:t>
      </w:r>
      <w:r w:rsidRPr="0003073D">
        <w:rPr>
          <w:rFonts w:cs="Arial"/>
          <w:szCs w:val="20"/>
        </w:rPr>
        <w:t>NR; User Equipment (UE) procedures in Idle mode and RRC Inactive state</w:t>
      </w:r>
      <w:r w:rsidRPr="0003073D">
        <w:rPr>
          <w:rFonts w:cs="Arial"/>
        </w:rPr>
        <w:t>” V16.5.0 (2021-06)</w:t>
      </w:r>
    </w:p>
    <w:p w14:paraId="69A1DDC4" w14:textId="77777777" w:rsidR="001933BD" w:rsidRPr="0003073D" w:rsidRDefault="001933BD" w:rsidP="001933BD">
      <w:pPr>
        <w:pStyle w:val="Reference"/>
        <w:rPr>
          <w:rFonts w:cs="Arial"/>
        </w:rPr>
      </w:pPr>
      <w:r w:rsidRPr="0003073D">
        <w:rPr>
          <w:rFonts w:cs="Arial"/>
        </w:rPr>
        <w:t>TS 38.331, “</w:t>
      </w:r>
      <w:proofErr w:type="spellStart"/>
      <w:proofErr w:type="gramStart"/>
      <w:r w:rsidRPr="0003073D">
        <w:rPr>
          <w:rFonts w:cs="Arial"/>
        </w:rPr>
        <w:t>NR;Radio</w:t>
      </w:r>
      <w:proofErr w:type="spellEnd"/>
      <w:proofErr w:type="gramEnd"/>
      <w:r w:rsidRPr="0003073D">
        <w:rPr>
          <w:rFonts w:cs="Arial"/>
        </w:rPr>
        <w:t xml:space="preserve"> Resource Control (RRC) protocol specification” V16.5.0 (2021-06)</w:t>
      </w:r>
    </w:p>
    <w:p w14:paraId="16C0909F" w14:textId="77777777" w:rsidR="001933BD" w:rsidRPr="001C5ACE" w:rsidRDefault="001933BD" w:rsidP="001933BD">
      <w:pPr>
        <w:jc w:val="both"/>
        <w:rPr>
          <w:rFonts w:ascii="Arial" w:hAnsi="Arial" w:cs="Arial"/>
          <w:lang w:val="en-US"/>
        </w:rPr>
      </w:pPr>
    </w:p>
    <w:p w14:paraId="7478D583" w14:textId="77777777" w:rsidR="001933BD" w:rsidRPr="001F7820" w:rsidRDefault="001933BD" w:rsidP="001933BD">
      <w:pPr>
        <w:jc w:val="both"/>
        <w:rPr>
          <w:lang w:val="en-US"/>
        </w:rPr>
      </w:pPr>
    </w:p>
    <w:p w14:paraId="5AA40ACF" w14:textId="77777777" w:rsidR="001933BD" w:rsidRPr="00206EF3" w:rsidRDefault="001933BD" w:rsidP="001933BD">
      <w:pPr>
        <w:rPr>
          <w:lang w:val="en-US"/>
        </w:rPr>
      </w:pPr>
    </w:p>
    <w:p w14:paraId="5E5787A5" w14:textId="77777777" w:rsidR="00C62ED1" w:rsidRPr="001933BD" w:rsidRDefault="00C62ED1">
      <w:pPr>
        <w:rPr>
          <w:lang w:val="en-US"/>
        </w:rPr>
      </w:pPr>
    </w:p>
    <w:sectPr w:rsidR="00C62ED1" w:rsidRPr="001933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5F1F" w14:textId="77777777" w:rsidR="00FC4461" w:rsidRDefault="00FC4461" w:rsidP="005F366E">
      <w:r>
        <w:separator/>
      </w:r>
    </w:p>
  </w:endnote>
  <w:endnote w:type="continuationSeparator" w:id="0">
    <w:p w14:paraId="03B43E5E" w14:textId="77777777" w:rsidR="00FC4461" w:rsidRDefault="00FC4461" w:rsidP="005F366E">
      <w:r>
        <w:continuationSeparator/>
      </w:r>
    </w:p>
  </w:endnote>
  <w:endnote w:type="continuationNotice" w:id="1">
    <w:p w14:paraId="2C5F0383" w14:textId="77777777" w:rsidR="00FC4461" w:rsidRDefault="00FC4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933C" w14:textId="77777777" w:rsidR="00FC4461" w:rsidRDefault="00FC4461" w:rsidP="005F366E">
      <w:r>
        <w:separator/>
      </w:r>
    </w:p>
  </w:footnote>
  <w:footnote w:type="continuationSeparator" w:id="0">
    <w:p w14:paraId="7E189222" w14:textId="77777777" w:rsidR="00FC4461" w:rsidRDefault="00FC4461" w:rsidP="005F366E">
      <w:r>
        <w:continuationSeparator/>
      </w:r>
    </w:p>
  </w:footnote>
  <w:footnote w:type="continuationNotice" w:id="1">
    <w:p w14:paraId="2FF83A56" w14:textId="77777777" w:rsidR="00FC4461" w:rsidRDefault="00FC44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233569"/>
    <w:multiLevelType w:val="hybridMultilevel"/>
    <w:tmpl w:val="D49AC022"/>
    <w:lvl w:ilvl="0" w:tplc="100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E01111"/>
    <w:multiLevelType w:val="hybridMultilevel"/>
    <w:tmpl w:val="EC88A1B4"/>
    <w:lvl w:ilvl="0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CB0868"/>
    <w:multiLevelType w:val="multilevel"/>
    <w:tmpl w:val="4260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174615"/>
    <w:multiLevelType w:val="hybridMultilevel"/>
    <w:tmpl w:val="88883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7316F"/>
    <w:multiLevelType w:val="hybridMultilevel"/>
    <w:tmpl w:val="3FF29950"/>
    <w:lvl w:ilvl="0" w:tplc="1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B3CAE"/>
    <w:multiLevelType w:val="hybridMultilevel"/>
    <w:tmpl w:val="36C6CE6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E4589F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26BB8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  <w:strike w:val="0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65433"/>
    <w:multiLevelType w:val="hybridMultilevel"/>
    <w:tmpl w:val="FE20AF64"/>
    <w:lvl w:ilvl="0" w:tplc="1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A7159"/>
    <w:multiLevelType w:val="hybridMultilevel"/>
    <w:tmpl w:val="9006A09C"/>
    <w:lvl w:ilvl="0" w:tplc="27DEC93C">
      <w:start w:val="3"/>
      <w:numFmt w:val="bullet"/>
      <w:lvlText w:val="-"/>
      <w:lvlJc w:val="left"/>
      <w:pPr>
        <w:ind w:left="720" w:hanging="360"/>
      </w:pPr>
      <w:rPr>
        <w:rFonts w:ascii="Ericsson Hilda" w:eastAsia="Calibri" w:hAnsi="Ericsson Hilda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E2F7E"/>
    <w:multiLevelType w:val="hybridMultilevel"/>
    <w:tmpl w:val="64DE378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B72E0"/>
    <w:multiLevelType w:val="hybridMultilevel"/>
    <w:tmpl w:val="B50E6D34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D7CE464"/>
    <w:lvl w:ilvl="0" w:tplc="C64E342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b/>
        <w:i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12774E"/>
    <w:multiLevelType w:val="hybridMultilevel"/>
    <w:tmpl w:val="BB789CC4"/>
    <w:lvl w:ilvl="0" w:tplc="0570DDA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C04D52"/>
    <w:multiLevelType w:val="hybridMultilevel"/>
    <w:tmpl w:val="FCA0389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04081E5A"/>
    <w:lvl w:ilvl="0" w:tplc="B7B89F6A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41CE0"/>
    <w:multiLevelType w:val="hybridMultilevel"/>
    <w:tmpl w:val="FEEE77C6"/>
    <w:lvl w:ilvl="0" w:tplc="EBC6AF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26B9A"/>
    <w:multiLevelType w:val="hybridMultilevel"/>
    <w:tmpl w:val="7952B52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B66BD"/>
    <w:multiLevelType w:val="hybridMultilevel"/>
    <w:tmpl w:val="5B66E560"/>
    <w:lvl w:ilvl="0" w:tplc="2FA4331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62FB1"/>
    <w:multiLevelType w:val="hybridMultilevel"/>
    <w:tmpl w:val="954E4ABA"/>
    <w:lvl w:ilvl="0" w:tplc="1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12593"/>
    <w:multiLevelType w:val="hybridMultilevel"/>
    <w:tmpl w:val="7A940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9450C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F535C26"/>
    <w:multiLevelType w:val="hybridMultilevel"/>
    <w:tmpl w:val="C0725CD0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75561964">
    <w:abstractNumId w:val="16"/>
  </w:num>
  <w:num w:numId="2" w16cid:durableId="2142921425">
    <w:abstractNumId w:val="13"/>
  </w:num>
  <w:num w:numId="3" w16cid:durableId="40054916">
    <w:abstractNumId w:val="8"/>
  </w:num>
  <w:num w:numId="4" w16cid:durableId="201334016">
    <w:abstractNumId w:val="4"/>
  </w:num>
  <w:num w:numId="5" w16cid:durableId="832642582">
    <w:abstractNumId w:val="12"/>
  </w:num>
  <w:num w:numId="6" w16cid:durableId="1422557165">
    <w:abstractNumId w:val="11"/>
  </w:num>
  <w:num w:numId="7" w16cid:durableId="2052419133">
    <w:abstractNumId w:val="13"/>
    <w:lvlOverride w:ilvl="0">
      <w:startOverride w:val="1"/>
    </w:lvlOverride>
  </w:num>
  <w:num w:numId="8" w16cid:durableId="1096360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5642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097788">
    <w:abstractNumId w:val="25"/>
  </w:num>
  <w:num w:numId="11" w16cid:durableId="590159004">
    <w:abstractNumId w:val="20"/>
  </w:num>
  <w:num w:numId="12" w16cid:durableId="2004819253">
    <w:abstractNumId w:val="21"/>
  </w:num>
  <w:num w:numId="13" w16cid:durableId="1507477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816072">
    <w:abstractNumId w:val="18"/>
  </w:num>
  <w:num w:numId="15" w16cid:durableId="85342630">
    <w:abstractNumId w:val="18"/>
    <w:lvlOverride w:ilvl="0">
      <w:startOverride w:val="1"/>
    </w:lvlOverride>
  </w:num>
  <w:num w:numId="16" w16cid:durableId="933442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342484">
    <w:abstractNumId w:val="18"/>
    <w:lvlOverride w:ilvl="0">
      <w:startOverride w:val="1"/>
    </w:lvlOverride>
  </w:num>
  <w:num w:numId="18" w16cid:durableId="751195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657939">
    <w:abstractNumId w:val="18"/>
    <w:lvlOverride w:ilvl="0">
      <w:startOverride w:val="1"/>
    </w:lvlOverride>
  </w:num>
  <w:num w:numId="20" w16cid:durableId="916551241">
    <w:abstractNumId w:val="5"/>
  </w:num>
  <w:num w:numId="21" w16cid:durableId="409814178">
    <w:abstractNumId w:val="26"/>
  </w:num>
  <w:num w:numId="22" w16cid:durableId="871653979">
    <w:abstractNumId w:val="1"/>
  </w:num>
  <w:num w:numId="23" w16cid:durableId="2034648833">
    <w:abstractNumId w:val="6"/>
  </w:num>
  <w:num w:numId="24" w16cid:durableId="1339308910">
    <w:abstractNumId w:val="0"/>
  </w:num>
  <w:num w:numId="25" w16cid:durableId="1212040003">
    <w:abstractNumId w:val="9"/>
  </w:num>
  <w:num w:numId="26" w16cid:durableId="614141971">
    <w:abstractNumId w:val="19"/>
  </w:num>
  <w:num w:numId="27" w16cid:durableId="1891377207">
    <w:abstractNumId w:val="28"/>
  </w:num>
  <w:num w:numId="28" w16cid:durableId="664167874">
    <w:abstractNumId w:val="18"/>
    <w:lvlOverride w:ilvl="0">
      <w:startOverride w:val="1"/>
    </w:lvlOverride>
  </w:num>
  <w:num w:numId="29" w16cid:durableId="1455632856">
    <w:abstractNumId w:val="18"/>
    <w:lvlOverride w:ilvl="0">
      <w:startOverride w:val="1"/>
    </w:lvlOverride>
  </w:num>
  <w:num w:numId="30" w16cid:durableId="322902170">
    <w:abstractNumId w:val="13"/>
    <w:lvlOverride w:ilvl="0">
      <w:startOverride w:val="1"/>
    </w:lvlOverride>
  </w:num>
  <w:num w:numId="31" w16cid:durableId="1644503651">
    <w:abstractNumId w:val="10"/>
  </w:num>
  <w:num w:numId="32" w16cid:durableId="1025523207">
    <w:abstractNumId w:val="23"/>
  </w:num>
  <w:num w:numId="33" w16cid:durableId="1041782861">
    <w:abstractNumId w:val="10"/>
  </w:num>
  <w:num w:numId="34" w16cid:durableId="1313756104">
    <w:abstractNumId w:val="18"/>
    <w:lvlOverride w:ilvl="0">
      <w:startOverride w:val="1"/>
    </w:lvlOverride>
  </w:num>
  <w:num w:numId="35" w16cid:durableId="561908154">
    <w:abstractNumId w:val="13"/>
    <w:lvlOverride w:ilvl="0">
      <w:startOverride w:val="1"/>
    </w:lvlOverride>
  </w:num>
  <w:num w:numId="36" w16cid:durableId="1164707631">
    <w:abstractNumId w:val="17"/>
  </w:num>
  <w:num w:numId="37" w16cid:durableId="1224486621">
    <w:abstractNumId w:val="14"/>
  </w:num>
  <w:num w:numId="38" w16cid:durableId="808018269">
    <w:abstractNumId w:val="2"/>
  </w:num>
  <w:num w:numId="39" w16cid:durableId="1456829786">
    <w:abstractNumId w:val="24"/>
  </w:num>
  <w:num w:numId="40" w16cid:durableId="769397678">
    <w:abstractNumId w:val="13"/>
  </w:num>
  <w:num w:numId="41" w16cid:durableId="213273441">
    <w:abstractNumId w:val="3"/>
  </w:num>
  <w:num w:numId="42" w16cid:durableId="1231572636">
    <w:abstractNumId w:val="29"/>
  </w:num>
  <w:num w:numId="43" w16cid:durableId="1208494195">
    <w:abstractNumId w:val="27"/>
  </w:num>
  <w:num w:numId="44" w16cid:durableId="1056198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853BB78"/>
    <w:rsid w:val="00000723"/>
    <w:rsid w:val="00002358"/>
    <w:rsid w:val="000055EB"/>
    <w:rsid w:val="000129D9"/>
    <w:rsid w:val="00015A35"/>
    <w:rsid w:val="000160C7"/>
    <w:rsid w:val="0002280A"/>
    <w:rsid w:val="00025CF6"/>
    <w:rsid w:val="00033F25"/>
    <w:rsid w:val="00034047"/>
    <w:rsid w:val="000366C9"/>
    <w:rsid w:val="0004535D"/>
    <w:rsid w:val="0005301C"/>
    <w:rsid w:val="00056E52"/>
    <w:rsid w:val="000704E4"/>
    <w:rsid w:val="00074455"/>
    <w:rsid w:val="000845B0"/>
    <w:rsid w:val="0009090A"/>
    <w:rsid w:val="000A0A46"/>
    <w:rsid w:val="000B6340"/>
    <w:rsid w:val="000C6712"/>
    <w:rsid w:val="000D2EA4"/>
    <w:rsid w:val="000D427E"/>
    <w:rsid w:val="000D4A34"/>
    <w:rsid w:val="000D64DB"/>
    <w:rsid w:val="000D7160"/>
    <w:rsid w:val="000E0A47"/>
    <w:rsid w:val="000E2154"/>
    <w:rsid w:val="000E39CF"/>
    <w:rsid w:val="000E77C4"/>
    <w:rsid w:val="000F5040"/>
    <w:rsid w:val="00100439"/>
    <w:rsid w:val="00107358"/>
    <w:rsid w:val="001117EE"/>
    <w:rsid w:val="0011226A"/>
    <w:rsid w:val="001146A1"/>
    <w:rsid w:val="001161A5"/>
    <w:rsid w:val="0011739C"/>
    <w:rsid w:val="00117990"/>
    <w:rsid w:val="001207E8"/>
    <w:rsid w:val="00121A44"/>
    <w:rsid w:val="00127CE7"/>
    <w:rsid w:val="00130F6B"/>
    <w:rsid w:val="00143ED0"/>
    <w:rsid w:val="001477DC"/>
    <w:rsid w:val="00153BF5"/>
    <w:rsid w:val="00155D3D"/>
    <w:rsid w:val="0016024D"/>
    <w:rsid w:val="00161B42"/>
    <w:rsid w:val="00162812"/>
    <w:rsid w:val="00163513"/>
    <w:rsid w:val="00174472"/>
    <w:rsid w:val="00181892"/>
    <w:rsid w:val="001933BD"/>
    <w:rsid w:val="001956BE"/>
    <w:rsid w:val="001B0716"/>
    <w:rsid w:val="001B07E9"/>
    <w:rsid w:val="001B218B"/>
    <w:rsid w:val="001C7F12"/>
    <w:rsid w:val="001D008A"/>
    <w:rsid w:val="001D4FFF"/>
    <w:rsid w:val="001D6046"/>
    <w:rsid w:val="001E4D37"/>
    <w:rsid w:val="001F28FC"/>
    <w:rsid w:val="001F62EE"/>
    <w:rsid w:val="00206F0C"/>
    <w:rsid w:val="00211A17"/>
    <w:rsid w:val="00230F41"/>
    <w:rsid w:val="0023447B"/>
    <w:rsid w:val="00240A5F"/>
    <w:rsid w:val="00250C55"/>
    <w:rsid w:val="00252F66"/>
    <w:rsid w:val="002610A4"/>
    <w:rsid w:val="00270FD0"/>
    <w:rsid w:val="00275BBE"/>
    <w:rsid w:val="002828CA"/>
    <w:rsid w:val="002910A1"/>
    <w:rsid w:val="002A4360"/>
    <w:rsid w:val="002B00A8"/>
    <w:rsid w:val="002B55AA"/>
    <w:rsid w:val="002C103B"/>
    <w:rsid w:val="002C2EDC"/>
    <w:rsid w:val="002D08EF"/>
    <w:rsid w:val="002D3498"/>
    <w:rsid w:val="002E100A"/>
    <w:rsid w:val="002E644E"/>
    <w:rsid w:val="002F3E3F"/>
    <w:rsid w:val="002F799A"/>
    <w:rsid w:val="003001EA"/>
    <w:rsid w:val="00300936"/>
    <w:rsid w:val="003010A6"/>
    <w:rsid w:val="00301A28"/>
    <w:rsid w:val="003063BC"/>
    <w:rsid w:val="00322731"/>
    <w:rsid w:val="00326EAD"/>
    <w:rsid w:val="00330E99"/>
    <w:rsid w:val="00334C1A"/>
    <w:rsid w:val="00336623"/>
    <w:rsid w:val="003370A2"/>
    <w:rsid w:val="0034033B"/>
    <w:rsid w:val="003433F1"/>
    <w:rsid w:val="00352BB7"/>
    <w:rsid w:val="003626FA"/>
    <w:rsid w:val="003773F4"/>
    <w:rsid w:val="003856F7"/>
    <w:rsid w:val="00385FCF"/>
    <w:rsid w:val="0039330E"/>
    <w:rsid w:val="003C114D"/>
    <w:rsid w:val="003C3E1A"/>
    <w:rsid w:val="003C5F8E"/>
    <w:rsid w:val="003D07E8"/>
    <w:rsid w:val="003D2CFC"/>
    <w:rsid w:val="003E77C0"/>
    <w:rsid w:val="003F1DA6"/>
    <w:rsid w:val="00417907"/>
    <w:rsid w:val="004240B4"/>
    <w:rsid w:val="00432518"/>
    <w:rsid w:val="00435B75"/>
    <w:rsid w:val="00444A5A"/>
    <w:rsid w:val="00452155"/>
    <w:rsid w:val="00453E82"/>
    <w:rsid w:val="0046335D"/>
    <w:rsid w:val="004713AD"/>
    <w:rsid w:val="00483B5E"/>
    <w:rsid w:val="004907DD"/>
    <w:rsid w:val="00496617"/>
    <w:rsid w:val="00497827"/>
    <w:rsid w:val="004A7300"/>
    <w:rsid w:val="004C5264"/>
    <w:rsid w:val="004E33FB"/>
    <w:rsid w:val="004F1702"/>
    <w:rsid w:val="0051640F"/>
    <w:rsid w:val="005240D5"/>
    <w:rsid w:val="0053249A"/>
    <w:rsid w:val="00533002"/>
    <w:rsid w:val="00541801"/>
    <w:rsid w:val="0054202E"/>
    <w:rsid w:val="0054698D"/>
    <w:rsid w:val="00565D7D"/>
    <w:rsid w:val="00585571"/>
    <w:rsid w:val="00595AE7"/>
    <w:rsid w:val="00595DCA"/>
    <w:rsid w:val="00596E09"/>
    <w:rsid w:val="005A5117"/>
    <w:rsid w:val="005B1BA7"/>
    <w:rsid w:val="005B72B0"/>
    <w:rsid w:val="005C54CB"/>
    <w:rsid w:val="005D139F"/>
    <w:rsid w:val="005E0E30"/>
    <w:rsid w:val="005F366E"/>
    <w:rsid w:val="005F381A"/>
    <w:rsid w:val="00600F59"/>
    <w:rsid w:val="00613F48"/>
    <w:rsid w:val="00625330"/>
    <w:rsid w:val="006304FE"/>
    <w:rsid w:val="00634B85"/>
    <w:rsid w:val="0064094F"/>
    <w:rsid w:val="00645F3E"/>
    <w:rsid w:val="00665ECB"/>
    <w:rsid w:val="00673D9F"/>
    <w:rsid w:val="006744FE"/>
    <w:rsid w:val="0068113B"/>
    <w:rsid w:val="00683E77"/>
    <w:rsid w:val="00685838"/>
    <w:rsid w:val="006873EE"/>
    <w:rsid w:val="0069263A"/>
    <w:rsid w:val="006A1E73"/>
    <w:rsid w:val="006A23F0"/>
    <w:rsid w:val="006A32D3"/>
    <w:rsid w:val="006B3329"/>
    <w:rsid w:val="006B6E61"/>
    <w:rsid w:val="006E111D"/>
    <w:rsid w:val="006E644E"/>
    <w:rsid w:val="006F06C3"/>
    <w:rsid w:val="006F2308"/>
    <w:rsid w:val="00711ED2"/>
    <w:rsid w:val="00716DED"/>
    <w:rsid w:val="007328AE"/>
    <w:rsid w:val="00741435"/>
    <w:rsid w:val="0076069B"/>
    <w:rsid w:val="00763730"/>
    <w:rsid w:val="00764DB2"/>
    <w:rsid w:val="007656F1"/>
    <w:rsid w:val="007663BF"/>
    <w:rsid w:val="00766A5A"/>
    <w:rsid w:val="0077027E"/>
    <w:rsid w:val="007713C6"/>
    <w:rsid w:val="00790346"/>
    <w:rsid w:val="00795695"/>
    <w:rsid w:val="007976FD"/>
    <w:rsid w:val="007A03A3"/>
    <w:rsid w:val="007A0506"/>
    <w:rsid w:val="007A125A"/>
    <w:rsid w:val="007C06AD"/>
    <w:rsid w:val="007D1710"/>
    <w:rsid w:val="007D2839"/>
    <w:rsid w:val="007D7839"/>
    <w:rsid w:val="007E13EB"/>
    <w:rsid w:val="007E5718"/>
    <w:rsid w:val="007E6CCE"/>
    <w:rsid w:val="007F56BD"/>
    <w:rsid w:val="007F5C12"/>
    <w:rsid w:val="007F6681"/>
    <w:rsid w:val="0080150F"/>
    <w:rsid w:val="00810FAC"/>
    <w:rsid w:val="00816CBB"/>
    <w:rsid w:val="008258D6"/>
    <w:rsid w:val="00830556"/>
    <w:rsid w:val="0083173A"/>
    <w:rsid w:val="00861D3E"/>
    <w:rsid w:val="00863F86"/>
    <w:rsid w:val="00870510"/>
    <w:rsid w:val="008738BE"/>
    <w:rsid w:val="0089327A"/>
    <w:rsid w:val="008B1CB4"/>
    <w:rsid w:val="008C6764"/>
    <w:rsid w:val="008D5C97"/>
    <w:rsid w:val="008E363C"/>
    <w:rsid w:val="008F615B"/>
    <w:rsid w:val="00903097"/>
    <w:rsid w:val="009227FC"/>
    <w:rsid w:val="00924DE0"/>
    <w:rsid w:val="00931A73"/>
    <w:rsid w:val="00940988"/>
    <w:rsid w:val="00943DB3"/>
    <w:rsid w:val="00947D64"/>
    <w:rsid w:val="00967807"/>
    <w:rsid w:val="00981B25"/>
    <w:rsid w:val="00983144"/>
    <w:rsid w:val="00984C98"/>
    <w:rsid w:val="00987395"/>
    <w:rsid w:val="00987D15"/>
    <w:rsid w:val="009A44D0"/>
    <w:rsid w:val="009A4CA0"/>
    <w:rsid w:val="009A76BD"/>
    <w:rsid w:val="009B0752"/>
    <w:rsid w:val="009B7280"/>
    <w:rsid w:val="009C1BC9"/>
    <w:rsid w:val="009C46B3"/>
    <w:rsid w:val="009C739C"/>
    <w:rsid w:val="009C7912"/>
    <w:rsid w:val="009F3477"/>
    <w:rsid w:val="00A00AE1"/>
    <w:rsid w:val="00A032CB"/>
    <w:rsid w:val="00A035B2"/>
    <w:rsid w:val="00A061B7"/>
    <w:rsid w:val="00A22F5F"/>
    <w:rsid w:val="00A26B51"/>
    <w:rsid w:val="00A3769A"/>
    <w:rsid w:val="00A400FB"/>
    <w:rsid w:val="00A422EB"/>
    <w:rsid w:val="00A4543A"/>
    <w:rsid w:val="00A45F5D"/>
    <w:rsid w:val="00A46857"/>
    <w:rsid w:val="00A46B54"/>
    <w:rsid w:val="00A46EA3"/>
    <w:rsid w:val="00A56EFA"/>
    <w:rsid w:val="00A57744"/>
    <w:rsid w:val="00A737C4"/>
    <w:rsid w:val="00A920A9"/>
    <w:rsid w:val="00A9666D"/>
    <w:rsid w:val="00AA37E9"/>
    <w:rsid w:val="00AA455F"/>
    <w:rsid w:val="00AC12AB"/>
    <w:rsid w:val="00AD1557"/>
    <w:rsid w:val="00AE14F1"/>
    <w:rsid w:val="00AE4783"/>
    <w:rsid w:val="00AE5835"/>
    <w:rsid w:val="00AE69EA"/>
    <w:rsid w:val="00B00EF5"/>
    <w:rsid w:val="00B12EA4"/>
    <w:rsid w:val="00B2289D"/>
    <w:rsid w:val="00B23CE7"/>
    <w:rsid w:val="00B371D6"/>
    <w:rsid w:val="00B543AB"/>
    <w:rsid w:val="00B63F7F"/>
    <w:rsid w:val="00B71368"/>
    <w:rsid w:val="00B72D83"/>
    <w:rsid w:val="00B7353C"/>
    <w:rsid w:val="00B83B87"/>
    <w:rsid w:val="00B85399"/>
    <w:rsid w:val="00BA6EFB"/>
    <w:rsid w:val="00BC0A2A"/>
    <w:rsid w:val="00BD2B9F"/>
    <w:rsid w:val="00BD77DC"/>
    <w:rsid w:val="00BF13FA"/>
    <w:rsid w:val="00C0050D"/>
    <w:rsid w:val="00C00A8F"/>
    <w:rsid w:val="00C05579"/>
    <w:rsid w:val="00C0704B"/>
    <w:rsid w:val="00C103DD"/>
    <w:rsid w:val="00C1104D"/>
    <w:rsid w:val="00C12CBE"/>
    <w:rsid w:val="00C33E19"/>
    <w:rsid w:val="00C45E06"/>
    <w:rsid w:val="00C45EF9"/>
    <w:rsid w:val="00C51C77"/>
    <w:rsid w:val="00C625B3"/>
    <w:rsid w:val="00C62ED1"/>
    <w:rsid w:val="00C715CE"/>
    <w:rsid w:val="00C7405F"/>
    <w:rsid w:val="00C950E4"/>
    <w:rsid w:val="00CB00E4"/>
    <w:rsid w:val="00CB48AD"/>
    <w:rsid w:val="00CC3057"/>
    <w:rsid w:val="00CD6E4B"/>
    <w:rsid w:val="00CE43F5"/>
    <w:rsid w:val="00CE602A"/>
    <w:rsid w:val="00D01B0B"/>
    <w:rsid w:val="00D04FF0"/>
    <w:rsid w:val="00D060FB"/>
    <w:rsid w:val="00D13387"/>
    <w:rsid w:val="00D3243D"/>
    <w:rsid w:val="00D4491C"/>
    <w:rsid w:val="00D52AE8"/>
    <w:rsid w:val="00D5759C"/>
    <w:rsid w:val="00D60FE8"/>
    <w:rsid w:val="00D61921"/>
    <w:rsid w:val="00D721F9"/>
    <w:rsid w:val="00D92030"/>
    <w:rsid w:val="00D92406"/>
    <w:rsid w:val="00DA6239"/>
    <w:rsid w:val="00DB47BE"/>
    <w:rsid w:val="00DC56D3"/>
    <w:rsid w:val="00DC6243"/>
    <w:rsid w:val="00DD2194"/>
    <w:rsid w:val="00DE21BB"/>
    <w:rsid w:val="00DE53F6"/>
    <w:rsid w:val="00E178AF"/>
    <w:rsid w:val="00E23C4E"/>
    <w:rsid w:val="00E25151"/>
    <w:rsid w:val="00E31E08"/>
    <w:rsid w:val="00E33B04"/>
    <w:rsid w:val="00E36597"/>
    <w:rsid w:val="00E36604"/>
    <w:rsid w:val="00E47568"/>
    <w:rsid w:val="00E56406"/>
    <w:rsid w:val="00E575C1"/>
    <w:rsid w:val="00E57C74"/>
    <w:rsid w:val="00E83328"/>
    <w:rsid w:val="00E90BAE"/>
    <w:rsid w:val="00E9354B"/>
    <w:rsid w:val="00E93ABA"/>
    <w:rsid w:val="00EA475B"/>
    <w:rsid w:val="00EB7D8C"/>
    <w:rsid w:val="00EC76A6"/>
    <w:rsid w:val="00ED02DB"/>
    <w:rsid w:val="00ED164A"/>
    <w:rsid w:val="00EE3D15"/>
    <w:rsid w:val="00EE5BC9"/>
    <w:rsid w:val="00EE5D97"/>
    <w:rsid w:val="00EF4039"/>
    <w:rsid w:val="00F01F06"/>
    <w:rsid w:val="00F04ABD"/>
    <w:rsid w:val="00F04E25"/>
    <w:rsid w:val="00F06ED7"/>
    <w:rsid w:val="00F1185F"/>
    <w:rsid w:val="00F12565"/>
    <w:rsid w:val="00F16529"/>
    <w:rsid w:val="00F2218B"/>
    <w:rsid w:val="00F26CB5"/>
    <w:rsid w:val="00F376A8"/>
    <w:rsid w:val="00F42C5F"/>
    <w:rsid w:val="00F45B05"/>
    <w:rsid w:val="00F52FC7"/>
    <w:rsid w:val="00F56E93"/>
    <w:rsid w:val="00F57F6A"/>
    <w:rsid w:val="00F647D4"/>
    <w:rsid w:val="00F75366"/>
    <w:rsid w:val="00F776DC"/>
    <w:rsid w:val="00F90813"/>
    <w:rsid w:val="00F96DAA"/>
    <w:rsid w:val="00F9783C"/>
    <w:rsid w:val="00FA33FD"/>
    <w:rsid w:val="00FB3131"/>
    <w:rsid w:val="00FC4461"/>
    <w:rsid w:val="00FD234D"/>
    <w:rsid w:val="00FE22C7"/>
    <w:rsid w:val="1339CC52"/>
    <w:rsid w:val="2853BB78"/>
    <w:rsid w:val="53ACE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53BB78"/>
  <w15:docId w15:val="{79567256-F613-45AC-A910-0D63F294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39F"/>
    <w:pPr>
      <w:spacing w:after="0" w:line="240" w:lineRule="auto"/>
    </w:pPr>
    <w:rPr>
      <w:rFonts w:ascii="Calibri" w:hAnsi="Calibri" w:cs="Calibri"/>
      <w:lang w:val="fi-FI"/>
    </w:rPr>
  </w:style>
  <w:style w:type="paragraph" w:styleId="Heading1">
    <w:name w:val="heading 1"/>
    <w:next w:val="Normal"/>
    <w:link w:val="Heading1Char"/>
    <w:qFormat/>
    <w:rsid w:val="00193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17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8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8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8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3BD"/>
    <w:rPr>
      <w:rFonts w:ascii="Arial" w:eastAsia="Times New Roman" w:hAnsi="Arial" w:cs="Times New Roman"/>
      <w:sz w:val="36"/>
      <w:szCs w:val="20"/>
      <w:lang w:eastAsia="ja-JP"/>
    </w:rPr>
  </w:style>
  <w:style w:type="paragraph" w:customStyle="1" w:styleId="3GPPHeader">
    <w:name w:val="3GPP_Header"/>
    <w:basedOn w:val="BodyText"/>
    <w:rsid w:val="001933BD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Reference">
    <w:name w:val="Reference"/>
    <w:basedOn w:val="BodyText"/>
    <w:rsid w:val="001933BD"/>
    <w:pPr>
      <w:numPr>
        <w:numId w:val="1"/>
      </w:numPr>
    </w:pPr>
  </w:style>
  <w:style w:type="paragraph" w:styleId="BodyText">
    <w:name w:val="Body Text"/>
    <w:basedOn w:val="Normal"/>
    <w:link w:val="BodyTextChar"/>
    <w:rsid w:val="001933BD"/>
    <w:pPr>
      <w:spacing w:after="120"/>
      <w:jc w:val="both"/>
    </w:pPr>
    <w:rPr>
      <w:rFonts w:ascii="Arial" w:eastAsia="Times New Roman" w:hAnsi="Arial" w:cs="Times New Roman"/>
      <w:sz w:val="20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933BD"/>
    <w:rPr>
      <w:rFonts w:ascii="Arial" w:eastAsia="Times New Roman" w:hAnsi="Arial" w:cs="Times New Roman"/>
      <w:sz w:val="20"/>
      <w:szCs w:val="24"/>
      <w:lang w:val="en-US" w:eastAsia="zh-CN"/>
    </w:rPr>
  </w:style>
  <w:style w:type="character" w:styleId="Hyperlink">
    <w:name w:val="Hyperlink"/>
    <w:uiPriority w:val="99"/>
    <w:qFormat/>
    <w:rsid w:val="001933BD"/>
    <w:rPr>
      <w:color w:val="0000FF"/>
      <w:u w:val="single"/>
    </w:rPr>
  </w:style>
  <w:style w:type="paragraph" w:customStyle="1" w:styleId="Proposal">
    <w:name w:val="Proposal"/>
    <w:basedOn w:val="BodyText"/>
    <w:qFormat/>
    <w:rsid w:val="001933BD"/>
    <w:pPr>
      <w:numPr>
        <w:numId w:val="2"/>
      </w:numPr>
      <w:tabs>
        <w:tab w:val="left" w:pos="1701"/>
      </w:tabs>
    </w:pPr>
    <w:rPr>
      <w:b/>
      <w:bCs/>
    </w:rPr>
  </w:style>
  <w:style w:type="table" w:styleId="TableGrid">
    <w:name w:val="Table Grid"/>
    <w:basedOn w:val="TableNormal"/>
    <w:uiPriority w:val="59"/>
    <w:qFormat/>
    <w:rsid w:val="001933BD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933BD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1933BD"/>
    <w:pPr>
      <w:spacing w:after="0" w:line="240" w:lineRule="auto"/>
    </w:pPr>
    <w:rPr>
      <w:lang w:val="fi-F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933B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8CA"/>
    <w:rPr>
      <w:rFonts w:asciiTheme="majorHAnsi" w:eastAsiaTheme="majorEastAsia" w:hAnsiTheme="majorHAnsi" w:cstheme="majorBidi"/>
      <w:i/>
      <w:iCs/>
      <w:color w:val="2F5496" w:themeColor="accent1" w:themeShade="BF"/>
      <w:lang w:val="fi-FI"/>
    </w:rPr>
  </w:style>
  <w:style w:type="character" w:customStyle="1" w:styleId="Doc-titleChar">
    <w:name w:val="Doc-title Char"/>
    <w:basedOn w:val="DefaultParagraphFont"/>
    <w:link w:val="Doc-title"/>
    <w:locked/>
    <w:rsid w:val="002828CA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2828CA"/>
    <w:pPr>
      <w:spacing w:before="60"/>
      <w:ind w:left="1259" w:hanging="1259"/>
    </w:pPr>
    <w:rPr>
      <w:rFonts w:ascii="Arial" w:hAnsi="Arial" w:cs="Arial"/>
      <w:lang w:val="en-GB" w:eastAsia="en-GB"/>
    </w:rPr>
  </w:style>
  <w:style w:type="character" w:customStyle="1" w:styleId="Doc-text2Char">
    <w:name w:val="Doc-text2 Char"/>
    <w:basedOn w:val="DefaultParagraphFont"/>
    <w:link w:val="Doc-text2"/>
    <w:locked/>
    <w:rsid w:val="002828CA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2828CA"/>
    <w:pPr>
      <w:ind w:left="1622" w:hanging="363"/>
    </w:pPr>
    <w:rPr>
      <w:rFonts w:ascii="Arial" w:hAnsi="Arial" w:cs="Arial"/>
      <w:lang w:val="en-GB" w:eastAsia="en-GB"/>
    </w:rPr>
  </w:style>
  <w:style w:type="paragraph" w:customStyle="1" w:styleId="Agreement">
    <w:name w:val="Agreement"/>
    <w:basedOn w:val="Normal"/>
    <w:uiPriority w:val="99"/>
    <w:qFormat/>
    <w:rsid w:val="002828CA"/>
    <w:pPr>
      <w:numPr>
        <w:numId w:val="10"/>
      </w:numPr>
      <w:spacing w:before="60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BoldCommentsChar">
    <w:name w:val="Bold Comments Char"/>
    <w:basedOn w:val="DefaultParagraphFont"/>
    <w:link w:val="BoldComments"/>
    <w:locked/>
    <w:rsid w:val="002828CA"/>
    <w:rPr>
      <w:rFonts w:ascii="Arial" w:hAnsi="Arial" w:cs="Arial"/>
      <w:b/>
      <w:bCs/>
      <w:lang w:eastAsia="x-none"/>
    </w:rPr>
  </w:style>
  <w:style w:type="paragraph" w:customStyle="1" w:styleId="BoldComments">
    <w:name w:val="Bold Comments"/>
    <w:basedOn w:val="Normal"/>
    <w:link w:val="BoldCommentsChar"/>
    <w:rsid w:val="002828CA"/>
    <w:pPr>
      <w:spacing w:before="240" w:after="60"/>
    </w:pPr>
    <w:rPr>
      <w:rFonts w:ascii="Arial" w:hAnsi="Arial" w:cs="Arial"/>
      <w:b/>
      <w:bCs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CE602A"/>
    <w:pPr>
      <w:ind w:left="720"/>
      <w:contextualSpacing/>
    </w:pPr>
  </w:style>
  <w:style w:type="character" w:customStyle="1" w:styleId="NOChar">
    <w:name w:val="NO Char"/>
    <w:link w:val="NO"/>
    <w:qFormat/>
    <w:locked/>
    <w:rsid w:val="00CE602A"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rsid w:val="00CE602A"/>
    <w:pPr>
      <w:keepLines/>
      <w:spacing w:after="180"/>
      <w:ind w:left="1135" w:hanging="851"/>
    </w:pPr>
    <w:rPr>
      <w:rFonts w:ascii="Times New Roman" w:hAnsi="Times New Roman" w:cs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0D427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3C3E1A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3C3E1A"/>
    <w:pPr>
      <w:keepNext/>
      <w:keepLines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EditorsNoteChar">
    <w:name w:val="Editor's Note Char"/>
    <w:link w:val="EditorsNote"/>
    <w:locked/>
    <w:rsid w:val="003C3E1A"/>
    <w:rPr>
      <w:rFonts w:ascii="Times New Roman" w:hAnsi="Times New Roman" w:cs="Times New Roman"/>
      <w:color w:val="FF0000"/>
    </w:rPr>
  </w:style>
  <w:style w:type="paragraph" w:customStyle="1" w:styleId="EditorsNote">
    <w:name w:val="Editor's Note"/>
    <w:basedOn w:val="Normal"/>
    <w:link w:val="EditorsNoteChar"/>
    <w:qFormat/>
    <w:rsid w:val="003C3E1A"/>
    <w:pPr>
      <w:keepLines/>
      <w:spacing w:after="180"/>
      <w:ind w:left="1135" w:hanging="851"/>
    </w:pPr>
    <w:rPr>
      <w:rFonts w:ascii="Times New Roman" w:hAnsi="Times New Roman" w:cs="Times New Roman"/>
      <w:color w:val="FF0000"/>
      <w:lang w:val="en-GB"/>
    </w:rPr>
  </w:style>
  <w:style w:type="character" w:customStyle="1" w:styleId="B1Char">
    <w:name w:val="B1 Char"/>
    <w:link w:val="B1"/>
    <w:qFormat/>
    <w:locked/>
    <w:rsid w:val="003C3E1A"/>
    <w:rPr>
      <w:rFonts w:ascii="Times New Roman" w:hAnsi="Times New Roman" w:cs="Times New Roman"/>
    </w:rPr>
  </w:style>
  <w:style w:type="paragraph" w:customStyle="1" w:styleId="B1">
    <w:name w:val="B1"/>
    <w:basedOn w:val="List"/>
    <w:link w:val="B1Char"/>
    <w:qFormat/>
    <w:rsid w:val="003C3E1A"/>
    <w:pPr>
      <w:spacing w:after="180"/>
      <w:ind w:left="568" w:hanging="284"/>
      <w:contextualSpacing w:val="0"/>
    </w:pPr>
    <w:rPr>
      <w:rFonts w:ascii="Times New Roman" w:hAnsi="Times New Roman" w:cs="Times New Roman"/>
      <w:lang w:val="en-GB"/>
    </w:rPr>
  </w:style>
  <w:style w:type="paragraph" w:customStyle="1" w:styleId="TF">
    <w:name w:val="TF"/>
    <w:basedOn w:val="TH"/>
    <w:link w:val="TFChar"/>
    <w:rsid w:val="003C3E1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3C3E1A"/>
    <w:rPr>
      <w:rFonts w:ascii="Arial" w:hAnsi="Arial" w:cs="Arial"/>
      <w:b/>
    </w:rPr>
  </w:style>
  <w:style w:type="paragraph" w:styleId="List">
    <w:name w:val="List"/>
    <w:basedOn w:val="Normal"/>
    <w:uiPriority w:val="99"/>
    <w:semiHidden/>
    <w:unhideWhenUsed/>
    <w:rsid w:val="003C3E1A"/>
    <w:pPr>
      <w:ind w:left="283" w:hanging="283"/>
      <w:contextualSpacing/>
    </w:pPr>
  </w:style>
  <w:style w:type="paragraph" w:customStyle="1" w:styleId="Observation">
    <w:name w:val="Observation"/>
    <w:basedOn w:val="Normal"/>
    <w:qFormat/>
    <w:rsid w:val="00163513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1117E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i-FI"/>
    </w:rPr>
  </w:style>
  <w:style w:type="character" w:customStyle="1" w:styleId="normaltextrun">
    <w:name w:val="normaltextrun"/>
    <w:basedOn w:val="DefaultParagraphFont"/>
    <w:rsid w:val="001117EE"/>
  </w:style>
  <w:style w:type="character" w:customStyle="1" w:styleId="eop">
    <w:name w:val="eop"/>
    <w:basedOn w:val="DefaultParagraphFont"/>
    <w:rsid w:val="001117EE"/>
  </w:style>
  <w:style w:type="paragraph" w:styleId="TableofFigures">
    <w:name w:val="table of figures"/>
    <w:basedOn w:val="BodyText"/>
    <w:next w:val="Normal"/>
    <w:uiPriority w:val="99"/>
    <w:rsid w:val="003856F7"/>
    <w:pPr>
      <w:ind w:left="1701" w:hanging="1701"/>
      <w:jc w:val="left"/>
    </w:pPr>
    <w:rPr>
      <w:b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locked/>
    <w:rsid w:val="004F1702"/>
    <w:rPr>
      <w:rFonts w:ascii="Calibri" w:hAnsi="Calibri" w:cs="Calibri"/>
      <w:lang w:val="fi-FI"/>
    </w:rPr>
  </w:style>
  <w:style w:type="paragraph" w:customStyle="1" w:styleId="B2">
    <w:name w:val="B2"/>
    <w:basedOn w:val="List2"/>
    <w:link w:val="B2Char"/>
    <w:qFormat/>
    <w:rsid w:val="00F01F0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F01F0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F01F06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F01F06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3Char">
    <w:name w:val="B3 Char"/>
    <w:link w:val="B3"/>
    <w:qFormat/>
    <w:rsid w:val="00F01F06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4Char">
    <w:name w:val="B4 Char"/>
    <w:link w:val="B4"/>
    <w:qFormat/>
    <w:rsid w:val="00F01F0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Normal"/>
    <w:uiPriority w:val="99"/>
    <w:semiHidden/>
    <w:unhideWhenUsed/>
    <w:rsid w:val="00F01F0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01F0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F01F06"/>
    <w:pPr>
      <w:ind w:left="1132" w:hanging="283"/>
      <w:contextualSpacing/>
    </w:pPr>
  </w:style>
  <w:style w:type="character" w:styleId="CommentReference">
    <w:name w:val="annotation reference"/>
    <w:basedOn w:val="DefaultParagraphFont"/>
    <w:unhideWhenUsed/>
    <w:qFormat/>
    <w:rsid w:val="00DA623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A62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A6239"/>
    <w:rPr>
      <w:rFonts w:ascii="Calibri" w:hAnsi="Calibri" w:cs="Calibri"/>
      <w:sz w:val="20"/>
      <w:szCs w:val="20"/>
      <w:lang w:val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239"/>
    <w:rPr>
      <w:rFonts w:ascii="Calibri" w:hAnsi="Calibri" w:cs="Calibri"/>
      <w:b/>
      <w:bCs/>
      <w:sz w:val="20"/>
      <w:szCs w:val="20"/>
      <w:lang w:val="fi-FI"/>
    </w:rPr>
  </w:style>
  <w:style w:type="character" w:styleId="Mention">
    <w:name w:val="Mention"/>
    <w:basedOn w:val="DefaultParagraphFont"/>
    <w:uiPriority w:val="99"/>
    <w:unhideWhenUsed/>
    <w:rsid w:val="00BF13FA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185F"/>
    <w:rPr>
      <w:color w:val="954F72" w:themeColor="followedHyperlink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835"/>
    <w:rPr>
      <w:rFonts w:asciiTheme="majorHAnsi" w:eastAsiaTheme="majorEastAsia" w:hAnsiTheme="majorHAnsi" w:cstheme="majorBidi"/>
      <w:i/>
      <w:iCs/>
      <w:color w:val="1F3763" w:themeColor="accent1" w:themeShade="7F"/>
      <w:lang w:val="fi-FI"/>
    </w:rPr>
  </w:style>
  <w:style w:type="paragraph" w:styleId="Header">
    <w:name w:val="header"/>
    <w:basedOn w:val="Normal"/>
    <w:link w:val="HeaderChar"/>
    <w:semiHidden/>
    <w:rsid w:val="00AE5835"/>
    <w:pPr>
      <w:tabs>
        <w:tab w:val="center" w:pos="4153"/>
        <w:tab w:val="right" w:pos="8306"/>
      </w:tabs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AE5835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rsid w:val="00AE583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F3E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E3F"/>
    <w:rPr>
      <w:rFonts w:ascii="Calibri" w:hAnsi="Calibri" w:cs="Calibri"/>
      <w:lang w:val="fi-FI"/>
    </w:rPr>
  </w:style>
  <w:style w:type="paragraph" w:styleId="Revision">
    <w:name w:val="Revision"/>
    <w:hidden/>
    <w:uiPriority w:val="99"/>
    <w:semiHidden/>
    <w:rsid w:val="00B71368"/>
    <w:pPr>
      <w:spacing w:after="0" w:line="240" w:lineRule="auto"/>
    </w:pPr>
    <w:rPr>
      <w:rFonts w:ascii="Calibri" w:hAnsi="Calibri" w:cs="Calibri"/>
      <w:lang w:val="fi-FI"/>
    </w:rPr>
  </w:style>
  <w:style w:type="paragraph" w:customStyle="1" w:styleId="western">
    <w:name w:val="western"/>
    <w:basedOn w:val="Normal"/>
    <w:rsid w:val="00B63F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63F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Normal"/>
    <w:link w:val="TALCar"/>
    <w:qFormat/>
    <w:rsid w:val="00613F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13F48"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80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8e/Docs/RP-22354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8e/Docs/RP-223544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93FD7-E329-40D4-ABCB-5EF898637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F7828-FB49-43B5-98FE-4EF94E9A8D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5BE8F52-2ACA-4BED-B586-E52E5AB10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9CF8C-4A2A-4896-8D06-BE378F19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7558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 Khan</dc:creator>
  <cp:keywords/>
  <dc:description/>
  <cp:lastModifiedBy>Emre A. Yavuz</cp:lastModifiedBy>
  <cp:revision>116</cp:revision>
  <dcterms:created xsi:type="dcterms:W3CDTF">2023-07-16T06:56:00Z</dcterms:created>
  <dcterms:modified xsi:type="dcterms:W3CDTF">2023-09-29T08:14:00Z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